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03050" w14:textId="77777777" w:rsidR="00CB38B2" w:rsidRDefault="00CB38B2" w:rsidP="00BD65C1">
      <w:pPr>
        <w:rPr>
          <w:rFonts w:ascii="Arial" w:eastAsia="MS Mincho" w:hAnsi="Arial" w:cs="Arial"/>
          <w:b/>
          <w:bCs/>
        </w:rPr>
      </w:pPr>
    </w:p>
    <w:p w14:paraId="2D924F29" w14:textId="0320A35C" w:rsidR="00BD65C1" w:rsidRPr="00E867D0" w:rsidRDefault="00BD65C1" w:rsidP="00BD65C1">
      <w:pPr>
        <w:rPr>
          <w:rFonts w:ascii="Arial" w:eastAsia="MS Mincho" w:hAnsi="Arial" w:cs="Arial"/>
          <w:b/>
          <w:bCs/>
        </w:rPr>
      </w:pPr>
      <w:r w:rsidRPr="00E867D0">
        <w:rPr>
          <w:rFonts w:ascii="Arial" w:eastAsia="MS Mincho" w:hAnsi="Arial" w:cs="Arial"/>
          <w:b/>
          <w:bCs/>
        </w:rPr>
        <w:t xml:space="preserve">3GPP </w:t>
      </w:r>
      <w:r w:rsidR="007231ED" w:rsidRPr="007231ED">
        <w:rPr>
          <w:rFonts w:ascii="Arial" w:eastAsia="MS Mincho" w:hAnsi="Arial" w:cs="Arial"/>
          <w:b/>
          <w:bCs/>
        </w:rPr>
        <w:t>TSG- RAN WG1</w:t>
      </w:r>
      <w:r w:rsidR="007231ED">
        <w:rPr>
          <w:rFonts w:ascii="Arial" w:eastAsia="MS Mincho" w:hAnsi="Arial" w:cs="Arial"/>
          <w:b/>
          <w:bCs/>
        </w:rPr>
        <w:t xml:space="preserve"> </w:t>
      </w:r>
      <w:r w:rsidRPr="00E867D0">
        <w:rPr>
          <w:rFonts w:ascii="Arial" w:eastAsia="MS Mincho" w:hAnsi="Arial" w:cs="Arial"/>
          <w:b/>
          <w:bCs/>
        </w:rPr>
        <w:t>Meeting #1</w:t>
      </w:r>
      <w:r w:rsidR="0077408A">
        <w:rPr>
          <w:rFonts w:ascii="Arial" w:eastAsia="MS Mincho" w:hAnsi="Arial" w:cs="Arial"/>
          <w:b/>
          <w:bCs/>
        </w:rPr>
        <w:t>10</w:t>
      </w:r>
      <w:r w:rsidR="003451A6">
        <w:rPr>
          <w:rFonts w:ascii="Arial" w:eastAsia="MS Mincho" w:hAnsi="Arial" w:cs="Arial"/>
          <w:b/>
          <w:bCs/>
        </w:rPr>
        <w:t xml:space="preserve"> </w:t>
      </w:r>
      <w:r w:rsidR="0077408A">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007B23AA" w:rsidRPr="007B23AA">
        <w:rPr>
          <w:rFonts w:ascii="Arial" w:eastAsia="MS Mincho" w:hAnsi="Arial" w:cs="Arial"/>
          <w:b/>
          <w:bCs/>
        </w:rPr>
        <w:t>22</w:t>
      </w:r>
      <w:r w:rsidR="00496C33">
        <w:rPr>
          <w:rFonts w:ascii="Arial" w:eastAsia="MS Mincho" w:hAnsi="Arial" w:cs="Arial"/>
          <w:b/>
          <w:bCs/>
        </w:rPr>
        <w:t>0</w:t>
      </w:r>
      <w:r w:rsidR="006A58DE">
        <w:rPr>
          <w:rFonts w:ascii="Arial" w:eastAsia="MS Mincho" w:hAnsi="Arial" w:cs="Arial"/>
          <w:b/>
          <w:bCs/>
        </w:rPr>
        <w:t>7340</w:t>
      </w:r>
    </w:p>
    <w:p w14:paraId="280781B4" w14:textId="77777777" w:rsidR="0077408A" w:rsidRPr="0077408A" w:rsidRDefault="0077408A" w:rsidP="0077408A">
      <w:pPr>
        <w:tabs>
          <w:tab w:val="center" w:pos="4536"/>
          <w:tab w:val="right" w:pos="9072"/>
        </w:tabs>
        <w:rPr>
          <w:rFonts w:ascii="Arial" w:eastAsia="MS Mincho" w:hAnsi="Arial" w:cs="Arial"/>
          <w:b/>
          <w:bCs/>
          <w:lang w:eastAsia="ja-JP"/>
        </w:rPr>
      </w:pPr>
      <w:r w:rsidRPr="0077408A">
        <w:rPr>
          <w:rFonts w:ascii="Arial" w:eastAsia="MS Mincho" w:hAnsi="Arial" w:cs="Arial"/>
          <w:b/>
          <w:bCs/>
          <w:lang w:eastAsia="ja-JP"/>
        </w:rPr>
        <w:t>Toulouse, France, August 22</w:t>
      </w:r>
      <w:r w:rsidRPr="0077408A">
        <w:rPr>
          <w:rFonts w:ascii="Arial" w:eastAsia="MS Mincho" w:hAnsi="Arial" w:cs="Arial"/>
          <w:b/>
          <w:bCs/>
          <w:vertAlign w:val="superscript"/>
          <w:lang w:eastAsia="ja-JP"/>
        </w:rPr>
        <w:t>nd</w:t>
      </w:r>
      <w:r w:rsidRPr="0077408A">
        <w:rPr>
          <w:rFonts w:ascii="Arial" w:eastAsia="MS Mincho" w:hAnsi="Arial" w:cs="Arial"/>
          <w:b/>
          <w:bCs/>
          <w:lang w:eastAsia="ja-JP"/>
        </w:rPr>
        <w:t xml:space="preserve"> – 26</w:t>
      </w:r>
      <w:r w:rsidRPr="0077408A">
        <w:rPr>
          <w:rFonts w:ascii="Arial" w:eastAsia="MS Mincho" w:hAnsi="Arial" w:cs="Arial"/>
          <w:b/>
          <w:bCs/>
          <w:vertAlign w:val="superscript"/>
          <w:lang w:eastAsia="ja-JP"/>
        </w:rPr>
        <w:t>th</w:t>
      </w:r>
      <w:r w:rsidRPr="0077408A">
        <w:rPr>
          <w:rFonts w:ascii="Arial" w:eastAsia="MS Mincho" w:hAnsi="Arial" w:cs="Arial"/>
          <w:b/>
          <w:bCs/>
          <w:lang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182B540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C57C07">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7121946" w:rsidR="00B23EB7" w:rsidRDefault="00B23EB7" w:rsidP="00B23EB7">
      <w:pPr>
        <w:pStyle w:val="3GPPHeader"/>
        <w:rPr>
          <w:sz w:val="22"/>
          <w:szCs w:val="22"/>
        </w:rPr>
      </w:pPr>
      <w:r w:rsidRPr="00315C6E">
        <w:rPr>
          <w:sz w:val="22"/>
          <w:szCs w:val="22"/>
        </w:rPr>
        <w:t>Title:</w:t>
      </w:r>
      <w:r w:rsidRPr="00315C6E">
        <w:rPr>
          <w:sz w:val="22"/>
          <w:szCs w:val="22"/>
        </w:rPr>
        <w:tab/>
      </w:r>
      <w:r w:rsidR="00C57C07" w:rsidRPr="00C57C07">
        <w:rPr>
          <w:sz w:val="22"/>
          <w:szCs w:val="22"/>
        </w:rPr>
        <w:t xml:space="preserve">Discussion on </w:t>
      </w:r>
      <w:r w:rsidR="00A85EFE">
        <w:rPr>
          <w:sz w:val="22"/>
          <w:szCs w:val="22"/>
        </w:rPr>
        <w:t>Sidelink</w:t>
      </w:r>
      <w:r w:rsidR="00C57C07" w:rsidRPr="00C57C07">
        <w:rPr>
          <w:sz w:val="22"/>
          <w:szCs w:val="22"/>
        </w:rPr>
        <w:t xml:space="preserve"> positioning scenarios and requirements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59DCA647" w:rsidR="00534563" w:rsidRDefault="008E19E1" w:rsidP="008650A5">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Pr>
          <w:sz w:val="22"/>
          <w:szCs w:val="22"/>
          <w:lang w:val="en-US"/>
        </w:rPr>
        <w:t>s</w:t>
      </w:r>
      <w:r w:rsidR="00534563">
        <w:rPr>
          <w:sz w:val="22"/>
          <w:szCs w:val="22"/>
          <w:lang w:val="en-US"/>
        </w:rPr>
        <w:t xml:space="preserve"> </w:t>
      </w:r>
      <w:r>
        <w:rPr>
          <w:sz w:val="22"/>
          <w:szCs w:val="22"/>
          <w:lang w:val="en-US"/>
        </w:rPr>
        <w:t>for</w:t>
      </w:r>
      <w:r w:rsidR="00534563">
        <w:rPr>
          <w:sz w:val="22"/>
          <w:szCs w:val="22"/>
          <w:lang w:val="en-US"/>
        </w:rPr>
        <w:t xml:space="preserve"> 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 xml:space="preserve">was agreed to </w:t>
      </w:r>
      <w:r>
        <w:rPr>
          <w:sz w:val="22"/>
          <w:szCs w:val="22"/>
          <w:lang w:val="en-US"/>
        </w:rPr>
        <w:t xml:space="preserve">in RAN #94 </w:t>
      </w:r>
      <w:r>
        <w:rPr>
          <w:sz w:val="22"/>
          <w:szCs w:val="22"/>
          <w:lang w:val="en-US"/>
        </w:rPr>
        <w:fldChar w:fldCharType="begin"/>
      </w:r>
      <w:r>
        <w:rPr>
          <w:sz w:val="22"/>
          <w:szCs w:val="22"/>
          <w:lang w:val="en-US"/>
        </w:rPr>
        <w:instrText xml:space="preserve"> REF _Ref40195690 \r \h </w:instrText>
      </w:r>
      <w:r w:rsidR="008650A5">
        <w:rPr>
          <w:sz w:val="22"/>
          <w:szCs w:val="22"/>
          <w:lang w:val="en-US"/>
        </w:rPr>
        <w:instrText xml:space="preserve"> \* MERGEFORMAT </w:instrText>
      </w:r>
      <w:r>
        <w:rPr>
          <w:sz w:val="22"/>
          <w:szCs w:val="22"/>
          <w:lang w:val="en-US"/>
        </w:rPr>
      </w:r>
      <w:r>
        <w:rPr>
          <w:sz w:val="22"/>
          <w:szCs w:val="22"/>
          <w:lang w:val="en-US"/>
        </w:rPr>
        <w:fldChar w:fldCharType="separate"/>
      </w:r>
      <w:r w:rsidR="007231ED">
        <w:rPr>
          <w:sz w:val="22"/>
          <w:szCs w:val="22"/>
          <w:lang w:val="en-US"/>
        </w:rPr>
        <w:t>[1]</w:t>
      </w:r>
      <w:r>
        <w:rPr>
          <w:sz w:val="22"/>
          <w:szCs w:val="22"/>
          <w:lang w:val="en-US"/>
        </w:rPr>
        <w:fldChar w:fldCharType="end"/>
      </w:r>
      <w:r>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48C7B588" w14:textId="77777777" w:rsidR="008650A5" w:rsidRDefault="008650A5" w:rsidP="008650A5">
      <w:pPr>
        <w:pStyle w:val="0Maintext"/>
        <w:spacing w:after="0" w:afterAutospacing="0" w:line="240" w:lineRule="auto"/>
        <w:ind w:firstLine="0"/>
        <w:rPr>
          <w:sz w:val="22"/>
          <w:szCs w:val="22"/>
          <w:lang w:val="en-US"/>
        </w:rPr>
      </w:pPr>
    </w:p>
    <w:p w14:paraId="3E91BA7A" w14:textId="1F9DF5CE" w:rsidR="00534563" w:rsidRDefault="00534563" w:rsidP="008650A5">
      <w:pPr>
        <w:pStyle w:val="0Maintext"/>
        <w:numPr>
          <w:ilvl w:val="0"/>
          <w:numId w:val="3"/>
        </w:numPr>
        <w:spacing w:after="0" w:afterAutospacing="0"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09EBA9B8" w14:textId="77777777" w:rsidR="008650A5" w:rsidRDefault="008650A5" w:rsidP="008650A5">
      <w:pPr>
        <w:pStyle w:val="0Maintext"/>
        <w:spacing w:after="0" w:afterAutospacing="0" w:line="240" w:lineRule="auto"/>
        <w:ind w:left="360" w:firstLine="0"/>
        <w:rPr>
          <w:sz w:val="22"/>
          <w:szCs w:val="22"/>
          <w:lang w:val="en-US"/>
        </w:rPr>
      </w:pPr>
    </w:p>
    <w:p w14:paraId="4B80B09B" w14:textId="30DAAF11" w:rsidR="002B6731" w:rsidRDefault="00534563" w:rsidP="008650A5">
      <w:pPr>
        <w:pStyle w:val="0Maintext"/>
        <w:spacing w:after="0" w:afterAutospacing="0" w:line="240" w:lineRule="auto"/>
        <w:ind w:firstLine="0"/>
        <w:rPr>
          <w:sz w:val="22"/>
          <w:szCs w:val="22"/>
          <w:lang w:val="en-US"/>
        </w:rPr>
      </w:pPr>
      <w:r>
        <w:rPr>
          <w:sz w:val="22"/>
          <w:szCs w:val="22"/>
          <w:lang w:val="en-US"/>
        </w:rPr>
        <w:t>and the following objective:</w:t>
      </w:r>
    </w:p>
    <w:p w14:paraId="507AF3FE" w14:textId="77777777" w:rsidR="008650A5" w:rsidRDefault="008650A5" w:rsidP="008650A5">
      <w:pPr>
        <w:pStyle w:val="0Maintext"/>
        <w:spacing w:after="0" w:afterAutospacing="0" w:line="240" w:lineRule="auto"/>
        <w:ind w:firstLine="0"/>
        <w:rPr>
          <w:sz w:val="22"/>
          <w:szCs w:val="22"/>
          <w:lang w:val="en-US"/>
        </w:rPr>
      </w:pPr>
    </w:p>
    <w:p w14:paraId="435E16E5" w14:textId="77777777" w:rsidR="00C57C07" w:rsidRPr="00C57C07" w:rsidRDefault="00C57C07" w:rsidP="008650A5">
      <w:pPr>
        <w:pStyle w:val="0Maintext"/>
        <w:numPr>
          <w:ilvl w:val="0"/>
          <w:numId w:val="4"/>
        </w:numPr>
        <w:spacing w:after="0" w:afterAutospacing="0" w:line="240" w:lineRule="auto"/>
        <w:rPr>
          <w:bCs/>
          <w:sz w:val="22"/>
          <w:szCs w:val="22"/>
        </w:rPr>
      </w:pPr>
      <w:bookmarkStart w:id="0" w:name="_Hlk58595024"/>
      <w:r w:rsidRPr="00C57C07">
        <w:rPr>
          <w:bCs/>
          <w:sz w:val="22"/>
          <w:szCs w:val="22"/>
        </w:rPr>
        <w:t xml:space="preserve">Scenario/requirements </w:t>
      </w:r>
    </w:p>
    <w:p w14:paraId="0BA122BD" w14:textId="77777777" w:rsidR="00C57C07" w:rsidRPr="00C57C07" w:rsidRDefault="00C57C07" w:rsidP="008650A5">
      <w:pPr>
        <w:pStyle w:val="0Maintext"/>
        <w:numPr>
          <w:ilvl w:val="1"/>
          <w:numId w:val="4"/>
        </w:numPr>
        <w:spacing w:after="0" w:afterAutospacing="0" w:line="240" w:lineRule="auto"/>
        <w:rPr>
          <w:bCs/>
          <w:sz w:val="22"/>
          <w:szCs w:val="22"/>
        </w:rPr>
      </w:pPr>
      <w:r w:rsidRPr="00C57C07">
        <w:rPr>
          <w:bCs/>
          <w:sz w:val="22"/>
          <w:szCs w:val="22"/>
        </w:rPr>
        <w:t xml:space="preserve">Coverage scenarios to </w:t>
      </w:r>
      <w:proofErr w:type="gramStart"/>
      <w:r w:rsidRPr="00C57C07">
        <w:rPr>
          <w:bCs/>
          <w:sz w:val="22"/>
          <w:szCs w:val="22"/>
        </w:rPr>
        <w:t>cover:</w:t>
      </w:r>
      <w:proofErr w:type="gramEnd"/>
      <w:r w:rsidRPr="00C57C07">
        <w:rPr>
          <w:bCs/>
          <w:sz w:val="22"/>
          <w:szCs w:val="22"/>
        </w:rPr>
        <w:t xml:space="preserve"> in-coverage, partial-coverage and out-of-coverage</w:t>
      </w:r>
    </w:p>
    <w:p w14:paraId="3FBE7471" w14:textId="77777777" w:rsidR="00C57C07" w:rsidRPr="00C57C07" w:rsidRDefault="00C57C07" w:rsidP="008650A5">
      <w:pPr>
        <w:pStyle w:val="0Maintext"/>
        <w:numPr>
          <w:ilvl w:val="1"/>
          <w:numId w:val="4"/>
        </w:numPr>
        <w:spacing w:after="0" w:afterAutospacing="0" w:line="240" w:lineRule="auto"/>
        <w:rPr>
          <w:bCs/>
          <w:sz w:val="22"/>
          <w:szCs w:val="22"/>
        </w:rPr>
      </w:pPr>
      <w:r w:rsidRPr="00C57C07">
        <w:rPr>
          <w:bCs/>
          <w:sz w:val="22"/>
          <w:szCs w:val="22"/>
        </w:rPr>
        <w:t>Requirements: Based on requirements identified in TR38.845 and TS22.261 and TS22.104</w:t>
      </w:r>
    </w:p>
    <w:p w14:paraId="0885ED58" w14:textId="3EFB0862" w:rsidR="00C57C07" w:rsidRPr="00C57C07" w:rsidRDefault="00C57C07" w:rsidP="008650A5">
      <w:pPr>
        <w:pStyle w:val="0Maintext"/>
        <w:numPr>
          <w:ilvl w:val="1"/>
          <w:numId w:val="4"/>
        </w:numPr>
        <w:spacing w:after="0" w:afterAutospacing="0" w:line="240" w:lineRule="auto"/>
        <w:rPr>
          <w:bCs/>
          <w:sz w:val="22"/>
          <w:szCs w:val="22"/>
        </w:rPr>
      </w:pPr>
      <w:r w:rsidRPr="00C57C07">
        <w:rPr>
          <w:bCs/>
          <w:sz w:val="22"/>
          <w:szCs w:val="22"/>
        </w:rPr>
        <w:t>Use cases: V2X (TR38.845)</w:t>
      </w:r>
      <w:r w:rsidR="00CD04EE">
        <w:rPr>
          <w:bCs/>
          <w:sz w:val="22"/>
          <w:szCs w:val="22"/>
        </w:rPr>
        <w:t xml:space="preserve"> </w:t>
      </w:r>
      <w:r w:rsidR="00CD04EE">
        <w:rPr>
          <w:bCs/>
          <w:sz w:val="22"/>
          <w:szCs w:val="22"/>
        </w:rPr>
        <w:fldChar w:fldCharType="begin"/>
      </w:r>
      <w:r w:rsidR="00CD04EE">
        <w:rPr>
          <w:bCs/>
          <w:sz w:val="22"/>
          <w:szCs w:val="22"/>
        </w:rPr>
        <w:instrText xml:space="preserve"> REF _Ref102062409 \r \h </w:instrText>
      </w:r>
      <w:r w:rsidR="00CD04EE">
        <w:rPr>
          <w:bCs/>
          <w:sz w:val="22"/>
          <w:szCs w:val="22"/>
        </w:rPr>
      </w:r>
      <w:r w:rsidR="00CD04EE">
        <w:rPr>
          <w:bCs/>
          <w:sz w:val="22"/>
          <w:szCs w:val="22"/>
        </w:rPr>
        <w:fldChar w:fldCharType="separate"/>
      </w:r>
      <w:r w:rsidR="007231ED">
        <w:rPr>
          <w:bCs/>
          <w:sz w:val="22"/>
          <w:szCs w:val="22"/>
        </w:rPr>
        <w:t>[4]</w:t>
      </w:r>
      <w:r w:rsidR="00CD04EE">
        <w:rPr>
          <w:bCs/>
          <w:sz w:val="22"/>
          <w:szCs w:val="22"/>
        </w:rPr>
        <w:fldChar w:fldCharType="end"/>
      </w:r>
      <w:r w:rsidRPr="00C57C07">
        <w:rPr>
          <w:bCs/>
          <w:sz w:val="22"/>
          <w:szCs w:val="22"/>
        </w:rPr>
        <w:t>, public safety (TR38.845)</w:t>
      </w:r>
      <w:r w:rsidR="00CD04EE">
        <w:rPr>
          <w:bCs/>
          <w:sz w:val="22"/>
          <w:szCs w:val="22"/>
        </w:rPr>
        <w:t xml:space="preserve"> </w:t>
      </w:r>
      <w:r w:rsidR="00CD04EE">
        <w:rPr>
          <w:bCs/>
          <w:sz w:val="22"/>
          <w:szCs w:val="22"/>
        </w:rPr>
        <w:fldChar w:fldCharType="begin"/>
      </w:r>
      <w:r w:rsidR="00CD04EE">
        <w:rPr>
          <w:bCs/>
          <w:sz w:val="22"/>
          <w:szCs w:val="22"/>
        </w:rPr>
        <w:instrText xml:space="preserve"> REF _Ref102062409 \r \h </w:instrText>
      </w:r>
      <w:r w:rsidR="00CD04EE">
        <w:rPr>
          <w:bCs/>
          <w:sz w:val="22"/>
          <w:szCs w:val="22"/>
        </w:rPr>
      </w:r>
      <w:r w:rsidR="00CD04EE">
        <w:rPr>
          <w:bCs/>
          <w:sz w:val="22"/>
          <w:szCs w:val="22"/>
        </w:rPr>
        <w:fldChar w:fldCharType="separate"/>
      </w:r>
      <w:r w:rsidR="007231ED">
        <w:rPr>
          <w:bCs/>
          <w:sz w:val="22"/>
          <w:szCs w:val="22"/>
        </w:rPr>
        <w:t>[4]</w:t>
      </w:r>
      <w:r w:rsidR="00CD04EE">
        <w:rPr>
          <w:bCs/>
          <w:sz w:val="22"/>
          <w:szCs w:val="22"/>
        </w:rPr>
        <w:fldChar w:fldCharType="end"/>
      </w:r>
      <w:r w:rsidRPr="00C57C07">
        <w:rPr>
          <w:bCs/>
          <w:sz w:val="22"/>
          <w:szCs w:val="22"/>
        </w:rPr>
        <w:t>, commercial (TS22.261)</w:t>
      </w:r>
      <w:r w:rsidR="00CD04EE">
        <w:rPr>
          <w:bCs/>
          <w:sz w:val="22"/>
          <w:szCs w:val="22"/>
        </w:rPr>
        <w:t xml:space="preserve"> </w:t>
      </w:r>
      <w:r w:rsidR="00CD04EE">
        <w:rPr>
          <w:bCs/>
          <w:sz w:val="22"/>
          <w:szCs w:val="22"/>
        </w:rPr>
        <w:fldChar w:fldCharType="begin"/>
      </w:r>
      <w:r w:rsidR="00CD04EE">
        <w:rPr>
          <w:bCs/>
          <w:sz w:val="22"/>
          <w:szCs w:val="22"/>
        </w:rPr>
        <w:instrText xml:space="preserve"> REF _Ref102061464 \r \h </w:instrText>
      </w:r>
      <w:r w:rsidR="00CD04EE">
        <w:rPr>
          <w:bCs/>
          <w:sz w:val="22"/>
          <w:szCs w:val="22"/>
        </w:rPr>
      </w:r>
      <w:r w:rsidR="00CD04EE">
        <w:rPr>
          <w:bCs/>
          <w:sz w:val="22"/>
          <w:szCs w:val="22"/>
        </w:rPr>
        <w:fldChar w:fldCharType="separate"/>
      </w:r>
      <w:r w:rsidR="007231ED">
        <w:rPr>
          <w:bCs/>
          <w:sz w:val="22"/>
          <w:szCs w:val="22"/>
        </w:rPr>
        <w:t>[2]</w:t>
      </w:r>
      <w:r w:rsidR="00CD04EE">
        <w:rPr>
          <w:bCs/>
          <w:sz w:val="22"/>
          <w:szCs w:val="22"/>
        </w:rPr>
        <w:fldChar w:fldCharType="end"/>
      </w:r>
      <w:r w:rsidRPr="00C57C07">
        <w:rPr>
          <w:bCs/>
          <w:sz w:val="22"/>
          <w:szCs w:val="22"/>
        </w:rPr>
        <w:t>, IIOT (TS22.104)</w:t>
      </w:r>
      <w:r w:rsidR="00CD04EE">
        <w:rPr>
          <w:bCs/>
          <w:sz w:val="22"/>
          <w:szCs w:val="22"/>
        </w:rPr>
        <w:t xml:space="preserve"> </w:t>
      </w:r>
      <w:r w:rsidR="00CD04EE">
        <w:rPr>
          <w:bCs/>
          <w:sz w:val="22"/>
          <w:szCs w:val="22"/>
        </w:rPr>
        <w:fldChar w:fldCharType="begin"/>
      </w:r>
      <w:r w:rsidR="00CD04EE">
        <w:rPr>
          <w:bCs/>
          <w:sz w:val="22"/>
          <w:szCs w:val="22"/>
        </w:rPr>
        <w:instrText xml:space="preserve"> REF _Ref102062052 \r \h </w:instrText>
      </w:r>
      <w:r w:rsidR="00CD04EE">
        <w:rPr>
          <w:bCs/>
          <w:sz w:val="22"/>
          <w:szCs w:val="22"/>
        </w:rPr>
      </w:r>
      <w:r w:rsidR="00CD04EE">
        <w:rPr>
          <w:bCs/>
          <w:sz w:val="22"/>
          <w:szCs w:val="22"/>
        </w:rPr>
        <w:fldChar w:fldCharType="separate"/>
      </w:r>
      <w:r w:rsidR="007231ED">
        <w:rPr>
          <w:bCs/>
          <w:sz w:val="22"/>
          <w:szCs w:val="22"/>
        </w:rPr>
        <w:t>[3]</w:t>
      </w:r>
      <w:r w:rsidR="00CD04EE">
        <w:rPr>
          <w:bCs/>
          <w:sz w:val="22"/>
          <w:szCs w:val="22"/>
        </w:rPr>
        <w:fldChar w:fldCharType="end"/>
      </w:r>
    </w:p>
    <w:p w14:paraId="14EEF7BA" w14:textId="77777777" w:rsidR="00C57C07" w:rsidRPr="00C57C07" w:rsidRDefault="00C57C07" w:rsidP="008650A5">
      <w:pPr>
        <w:pStyle w:val="0Maintext"/>
        <w:numPr>
          <w:ilvl w:val="1"/>
          <w:numId w:val="4"/>
        </w:numPr>
        <w:spacing w:after="0" w:afterAutospacing="0" w:line="240" w:lineRule="auto"/>
        <w:rPr>
          <w:bCs/>
          <w:sz w:val="22"/>
          <w:szCs w:val="22"/>
        </w:rPr>
      </w:pPr>
      <w:r w:rsidRPr="00C57C07">
        <w:rPr>
          <w:bCs/>
          <w:sz w:val="22"/>
          <w:szCs w:val="22"/>
        </w:rPr>
        <w:t>Spectrum: ITS, licensed</w:t>
      </w:r>
    </w:p>
    <w:p w14:paraId="2EA25B3C" w14:textId="77777777" w:rsidR="00C57C07" w:rsidRPr="00C57C07" w:rsidRDefault="00C57C07" w:rsidP="008650A5">
      <w:pPr>
        <w:pStyle w:val="0Maintext"/>
        <w:numPr>
          <w:ilvl w:val="0"/>
          <w:numId w:val="4"/>
        </w:numPr>
        <w:spacing w:after="0" w:afterAutospacing="0" w:line="240" w:lineRule="auto"/>
        <w:rPr>
          <w:bCs/>
          <w:sz w:val="22"/>
          <w:szCs w:val="22"/>
        </w:rPr>
      </w:pPr>
      <w:r w:rsidRPr="00C57C07">
        <w:rPr>
          <w:bCs/>
          <w:sz w:val="22"/>
          <w:szCs w:val="22"/>
        </w:rPr>
        <w:t>Identify specific target performance requirements to be considered for the evaluation based on existing 3GPP work and inputs from industry forums [RAN1]</w:t>
      </w:r>
    </w:p>
    <w:p w14:paraId="0544D9A2" w14:textId="4CAC2B3F" w:rsidR="004A1F1C" w:rsidRDefault="004A1F1C" w:rsidP="00C57C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w:t>
      </w:r>
      <w:r w:rsidR="00722D7C">
        <w:rPr>
          <w:rFonts w:eastAsia="SimSun" w:cs="Times New Roman"/>
          <w:sz w:val="22"/>
          <w:szCs w:val="22"/>
          <w:lang w:eastAsia="ja-JP"/>
        </w:rPr>
        <w:t xml:space="preserve">continue the discussion from RAN1 #109-e on the accuracy </w:t>
      </w:r>
      <w:r w:rsidR="00CB38B2">
        <w:rPr>
          <w:rFonts w:eastAsia="SimSun" w:cs="Times New Roman"/>
          <w:sz w:val="22"/>
          <w:szCs w:val="22"/>
          <w:lang w:eastAsia="ja-JP"/>
        </w:rPr>
        <w:t>requirements</w:t>
      </w:r>
      <w:r w:rsidR="00722D7C">
        <w:rPr>
          <w:rFonts w:eastAsia="SimSun" w:cs="Times New Roman"/>
          <w:sz w:val="22"/>
          <w:szCs w:val="22"/>
          <w:lang w:eastAsia="ja-JP"/>
        </w:rPr>
        <w:t xml:space="preserve"> for the different </w:t>
      </w:r>
      <w:r w:rsidR="00C57C07" w:rsidRPr="00C57C07">
        <w:rPr>
          <w:rFonts w:eastAsia="SimSun" w:cs="Times New Roman"/>
          <w:sz w:val="22"/>
          <w:szCs w:val="22"/>
          <w:lang w:eastAsia="ja-JP"/>
        </w:rPr>
        <w:t>SL positioning scenarios</w:t>
      </w:r>
      <w:r w:rsidR="00CB38B2">
        <w:rPr>
          <w:rFonts w:eastAsia="SimSun" w:cs="Times New Roman"/>
          <w:sz w:val="22"/>
          <w:szCs w:val="22"/>
          <w:lang w:eastAsia="ja-JP"/>
        </w:rPr>
        <w:t xml:space="preserve"> </w:t>
      </w:r>
      <w:r w:rsidR="00CB38B2">
        <w:rPr>
          <w:rFonts w:eastAsia="SimSun" w:cs="Times New Roman"/>
          <w:sz w:val="22"/>
          <w:szCs w:val="22"/>
          <w:lang w:eastAsia="ja-JP"/>
        </w:rPr>
        <w:fldChar w:fldCharType="begin"/>
      </w:r>
      <w:r w:rsidR="00CB38B2">
        <w:rPr>
          <w:rFonts w:eastAsia="SimSun" w:cs="Times New Roman"/>
          <w:sz w:val="22"/>
          <w:szCs w:val="22"/>
          <w:lang w:eastAsia="ja-JP"/>
        </w:rPr>
        <w:instrText xml:space="preserve"> REF _Ref111166467 \r \h </w:instrText>
      </w:r>
      <w:r w:rsidR="00CB38B2">
        <w:rPr>
          <w:rFonts w:eastAsia="SimSun" w:cs="Times New Roman"/>
          <w:sz w:val="22"/>
          <w:szCs w:val="22"/>
          <w:lang w:eastAsia="ja-JP"/>
        </w:rPr>
      </w:r>
      <w:r w:rsidR="00CB38B2">
        <w:rPr>
          <w:rFonts w:eastAsia="SimSun" w:cs="Times New Roman"/>
          <w:sz w:val="22"/>
          <w:szCs w:val="22"/>
          <w:lang w:eastAsia="ja-JP"/>
        </w:rPr>
        <w:fldChar w:fldCharType="separate"/>
      </w:r>
      <w:r w:rsidR="007231ED">
        <w:rPr>
          <w:rFonts w:eastAsia="SimSun" w:cs="Times New Roman"/>
          <w:sz w:val="22"/>
          <w:szCs w:val="22"/>
          <w:lang w:eastAsia="ja-JP"/>
        </w:rPr>
        <w:t>[6]</w:t>
      </w:r>
      <w:r w:rsidR="00CB38B2">
        <w:rPr>
          <w:rFonts w:eastAsia="SimSun" w:cs="Times New Roman"/>
          <w:sz w:val="22"/>
          <w:szCs w:val="22"/>
          <w:lang w:eastAsia="ja-JP"/>
        </w:rPr>
        <w:fldChar w:fldCharType="end"/>
      </w:r>
      <w:r>
        <w:rPr>
          <w:rFonts w:eastAsia="SimSun" w:cs="Times New Roman"/>
          <w:sz w:val="22"/>
          <w:szCs w:val="22"/>
          <w:lang w:eastAsia="ja-JP"/>
        </w:rPr>
        <w:t>.</w:t>
      </w:r>
    </w:p>
    <w:p w14:paraId="6CD3CA0B" w14:textId="289153A1" w:rsidR="008A13B7" w:rsidRDefault="008A13B7" w:rsidP="00006719">
      <w:pPr>
        <w:pStyle w:val="Heading1"/>
        <w:jc w:val="both"/>
      </w:pPr>
      <w:r>
        <w:t>Discussion</w:t>
      </w:r>
    </w:p>
    <w:p w14:paraId="6A41FDF5" w14:textId="783409C5" w:rsidR="002348FD" w:rsidRPr="002348FD" w:rsidRDefault="002348FD" w:rsidP="000E0186">
      <w:pPr>
        <w:pStyle w:val="Heading2"/>
      </w:pPr>
      <w:r>
        <w:t>Use case Requirements</w:t>
      </w:r>
    </w:p>
    <w:p w14:paraId="24DA7240" w14:textId="77777777" w:rsidR="00722D7C" w:rsidRPr="00CD04EE" w:rsidRDefault="00722D7C" w:rsidP="00722D7C">
      <w:pPr>
        <w:jc w:val="both"/>
        <w:rPr>
          <w:sz w:val="22"/>
          <w:szCs w:val="22"/>
        </w:rPr>
      </w:pPr>
      <w:r w:rsidRPr="00CD04EE">
        <w:rPr>
          <w:sz w:val="22"/>
          <w:szCs w:val="22"/>
        </w:rPr>
        <w:t xml:space="preserve">Following from the SID and TR 38.845 , TS 22.261 , and TS 22.104 , the target use-cases for SL positioning can be broadly classified into four categories: </w:t>
      </w:r>
    </w:p>
    <w:p w14:paraId="6B5DDA7D" w14:textId="77777777" w:rsidR="00722D7C" w:rsidRPr="00CD04EE" w:rsidRDefault="00722D7C" w:rsidP="00722D7C">
      <w:pPr>
        <w:numPr>
          <w:ilvl w:val="0"/>
          <w:numId w:val="18"/>
        </w:numPr>
        <w:jc w:val="both"/>
        <w:rPr>
          <w:sz w:val="22"/>
          <w:szCs w:val="22"/>
        </w:rPr>
      </w:pPr>
      <w:r w:rsidRPr="00CD04EE">
        <w:rPr>
          <w:sz w:val="22"/>
          <w:szCs w:val="22"/>
        </w:rPr>
        <w:t>V2X use-cases (primary ref: TR 38.845)</w:t>
      </w:r>
    </w:p>
    <w:p w14:paraId="0A93D411" w14:textId="77777777" w:rsidR="00722D7C" w:rsidRPr="00CD04EE" w:rsidRDefault="00722D7C" w:rsidP="00722D7C">
      <w:pPr>
        <w:numPr>
          <w:ilvl w:val="0"/>
          <w:numId w:val="18"/>
        </w:numPr>
        <w:jc w:val="both"/>
        <w:rPr>
          <w:sz w:val="22"/>
          <w:szCs w:val="22"/>
        </w:rPr>
      </w:pPr>
      <w:r w:rsidRPr="00CD04EE">
        <w:rPr>
          <w:sz w:val="22"/>
          <w:szCs w:val="22"/>
        </w:rPr>
        <w:t>Public safety use-cases (primary ref: TR 38.845)</w:t>
      </w:r>
    </w:p>
    <w:p w14:paraId="643B3DF5" w14:textId="77777777" w:rsidR="00722D7C" w:rsidRPr="00CD04EE" w:rsidRDefault="00722D7C" w:rsidP="00722D7C">
      <w:pPr>
        <w:numPr>
          <w:ilvl w:val="0"/>
          <w:numId w:val="18"/>
        </w:numPr>
        <w:jc w:val="both"/>
        <w:rPr>
          <w:sz w:val="22"/>
          <w:szCs w:val="22"/>
        </w:rPr>
      </w:pPr>
      <w:r w:rsidRPr="00CD04EE">
        <w:rPr>
          <w:sz w:val="22"/>
          <w:szCs w:val="22"/>
        </w:rPr>
        <w:t>Commercial use-cases (primary ref: TS 22.261)</w:t>
      </w:r>
    </w:p>
    <w:p w14:paraId="4FC4B92B" w14:textId="5581FB51" w:rsidR="00722D7C" w:rsidRPr="00CD04EE" w:rsidRDefault="00722D7C" w:rsidP="00722D7C">
      <w:pPr>
        <w:numPr>
          <w:ilvl w:val="0"/>
          <w:numId w:val="18"/>
        </w:numPr>
        <w:jc w:val="both"/>
        <w:rPr>
          <w:sz w:val="22"/>
          <w:szCs w:val="22"/>
        </w:rPr>
      </w:pPr>
      <w:proofErr w:type="spellStart"/>
      <w:r w:rsidRPr="00CD04EE">
        <w:rPr>
          <w:sz w:val="22"/>
          <w:szCs w:val="22"/>
        </w:rPr>
        <w:t>IIoT</w:t>
      </w:r>
      <w:proofErr w:type="spellEnd"/>
      <w:r w:rsidRPr="00CD04EE">
        <w:rPr>
          <w:sz w:val="22"/>
          <w:szCs w:val="22"/>
        </w:rPr>
        <w:t xml:space="preserve"> use-cases (primary ref: TS 22.104).</w:t>
      </w:r>
    </w:p>
    <w:p w14:paraId="76932FB5" w14:textId="77777777" w:rsidR="00722D7C" w:rsidRPr="00CD04EE" w:rsidRDefault="00722D7C" w:rsidP="00722D7C">
      <w:pPr>
        <w:ind w:left="760"/>
        <w:jc w:val="both"/>
        <w:rPr>
          <w:sz w:val="22"/>
          <w:szCs w:val="22"/>
        </w:rPr>
      </w:pPr>
    </w:p>
    <w:p w14:paraId="1DFFACEA" w14:textId="288E6F30" w:rsidR="00B81132" w:rsidRPr="00CD04EE" w:rsidRDefault="00722D7C" w:rsidP="00DE0119">
      <w:pPr>
        <w:jc w:val="both"/>
        <w:rPr>
          <w:sz w:val="22"/>
          <w:szCs w:val="22"/>
        </w:rPr>
      </w:pPr>
      <w:r w:rsidRPr="00CD04EE">
        <w:rPr>
          <w:sz w:val="22"/>
          <w:szCs w:val="22"/>
        </w:rPr>
        <w:t>In RAN1 #109-e, the following agreements/working assumptions were made for the four use cases as follows</w:t>
      </w:r>
      <w:r w:rsidR="00CB38B2">
        <w:rPr>
          <w:sz w:val="22"/>
          <w:szCs w:val="22"/>
        </w:rPr>
        <w:t xml:space="preserve"> </w:t>
      </w:r>
      <w:r w:rsidR="00CB38B2">
        <w:rPr>
          <w:sz w:val="22"/>
          <w:szCs w:val="22"/>
        </w:rPr>
        <w:fldChar w:fldCharType="begin"/>
      </w:r>
      <w:r w:rsidR="00CB38B2">
        <w:rPr>
          <w:sz w:val="22"/>
          <w:szCs w:val="22"/>
        </w:rPr>
        <w:instrText xml:space="preserve"> REF _Ref111166467 \r \h </w:instrText>
      </w:r>
      <w:r w:rsidR="00CB38B2">
        <w:rPr>
          <w:sz w:val="22"/>
          <w:szCs w:val="22"/>
        </w:rPr>
      </w:r>
      <w:r w:rsidR="00CB38B2">
        <w:rPr>
          <w:sz w:val="22"/>
          <w:szCs w:val="22"/>
        </w:rPr>
        <w:fldChar w:fldCharType="separate"/>
      </w:r>
      <w:r w:rsidR="007231ED">
        <w:rPr>
          <w:sz w:val="22"/>
          <w:szCs w:val="22"/>
        </w:rPr>
        <w:t>[6]</w:t>
      </w:r>
      <w:r w:rsidR="00CB38B2">
        <w:rPr>
          <w:sz w:val="22"/>
          <w:szCs w:val="22"/>
        </w:rPr>
        <w:fldChar w:fldCharType="end"/>
      </w:r>
      <w:r w:rsidRPr="00CD04EE">
        <w:rPr>
          <w:sz w:val="22"/>
          <w:szCs w:val="22"/>
        </w:rPr>
        <w:t>:</w:t>
      </w:r>
    </w:p>
    <w:p w14:paraId="738FCA28" w14:textId="6E4B5604" w:rsidR="00722D7C" w:rsidRPr="00CD04EE" w:rsidRDefault="00722D7C" w:rsidP="00DE0119">
      <w:pPr>
        <w:jc w:val="both"/>
        <w:rPr>
          <w:sz w:val="22"/>
          <w:szCs w:val="22"/>
        </w:rPr>
      </w:pPr>
    </w:p>
    <w:tbl>
      <w:tblPr>
        <w:tblStyle w:val="TableGrid"/>
        <w:tblW w:w="0" w:type="auto"/>
        <w:tblLook w:val="04A0" w:firstRow="1" w:lastRow="0" w:firstColumn="1" w:lastColumn="0" w:noHBand="0" w:noVBand="1"/>
      </w:tblPr>
      <w:tblGrid>
        <w:gridCol w:w="9350"/>
      </w:tblGrid>
      <w:tr w:rsidR="00722D7C" w:rsidRPr="00CD04EE" w14:paraId="4FB8084E" w14:textId="77777777" w:rsidTr="00722D7C">
        <w:tc>
          <w:tcPr>
            <w:tcW w:w="9350" w:type="dxa"/>
          </w:tcPr>
          <w:p w14:paraId="077DBBE4" w14:textId="77777777" w:rsidR="00722D7C" w:rsidRPr="00CD04EE" w:rsidRDefault="00722D7C" w:rsidP="00722D7C">
            <w:pPr>
              <w:rPr>
                <w:bCs/>
                <w:sz w:val="22"/>
                <w:szCs w:val="22"/>
                <w:lang w:eastAsia="x-none"/>
              </w:rPr>
            </w:pPr>
            <w:r w:rsidRPr="00CD04EE">
              <w:rPr>
                <w:bCs/>
                <w:sz w:val="22"/>
                <w:szCs w:val="22"/>
                <w:highlight w:val="darkYellow"/>
                <w:lang w:eastAsia="x-none"/>
              </w:rPr>
              <w:lastRenderedPageBreak/>
              <w:t>Working assumption</w:t>
            </w:r>
          </w:p>
          <w:p w14:paraId="7D9DCBBA" w14:textId="77777777" w:rsidR="00722D7C" w:rsidRPr="00CD04EE" w:rsidRDefault="00722D7C" w:rsidP="00722D7C">
            <w:pPr>
              <w:rPr>
                <w:sz w:val="22"/>
                <w:szCs w:val="22"/>
              </w:rPr>
            </w:pPr>
            <w:r w:rsidRPr="00CD04EE">
              <w:rPr>
                <w:sz w:val="22"/>
                <w:szCs w:val="22"/>
              </w:rPr>
              <w:t>For evaluation of V2X use-cases for SL positioning, the following accuracy requirements are considered:</w:t>
            </w:r>
          </w:p>
          <w:p w14:paraId="299D9DBA" w14:textId="77777777" w:rsidR="00722D7C" w:rsidRPr="00CD04EE" w:rsidRDefault="00722D7C" w:rsidP="00722D7C">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Set A (similar to “Set 2” defined in TR 38.845)</w:t>
            </w:r>
          </w:p>
          <w:p w14:paraId="1EB8A57D" w14:textId="77777777" w:rsidR="00722D7C" w:rsidRPr="00CD04EE" w:rsidRDefault="00722D7C" w:rsidP="00722D7C">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Horizontal accuracy of 1.5 m (absolute and relative); Vertical accuracy of 3 m (absolute and relative) for 90% of UEs</w:t>
            </w:r>
          </w:p>
          <w:p w14:paraId="2CB179BD" w14:textId="77777777" w:rsidR="00722D7C" w:rsidRPr="00CD04EE" w:rsidRDefault="00722D7C" w:rsidP="00722D7C">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Set B (similar to “Set 3” defined in TR 38.845)</w:t>
            </w:r>
          </w:p>
          <w:p w14:paraId="2F980C85" w14:textId="77777777" w:rsidR="00722D7C" w:rsidRPr="00CD04EE" w:rsidRDefault="00722D7C" w:rsidP="00722D7C">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Horizontal accuracy of 0.5 m (absolute and relative); Vertical accuracy of 2 m (absolute and relative) for 90% of UEs</w:t>
            </w:r>
          </w:p>
          <w:p w14:paraId="77252161" w14:textId="77777777" w:rsidR="00722D7C" w:rsidRPr="00CD04EE" w:rsidRDefault="00722D7C" w:rsidP="00722D7C">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Note 1: For evaluated SL positioning methods, companies are expected to report: </w:t>
            </w:r>
          </w:p>
          <w:p w14:paraId="667E88FC" w14:textId="77777777" w:rsidR="00722D7C" w:rsidRPr="00CD04EE" w:rsidRDefault="00722D7C" w:rsidP="00722D7C">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whether each of the two requirements are satisfied, and </w:t>
            </w:r>
          </w:p>
          <w:p w14:paraId="1F5A2A67" w14:textId="77777777" w:rsidR="00722D7C" w:rsidRPr="00CD04EE" w:rsidRDefault="00722D7C" w:rsidP="00722D7C">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w:t>
            </w:r>
            <w:proofErr w:type="spellStart"/>
            <w:r w:rsidRPr="00CD04EE">
              <w:rPr>
                <w:sz w:val="22"/>
                <w:szCs w:val="22"/>
              </w:rPr>
              <w:t>ile</w:t>
            </w:r>
            <w:proofErr w:type="spellEnd"/>
            <w:r w:rsidRPr="00CD04EE">
              <w:rPr>
                <w:sz w:val="22"/>
                <w:szCs w:val="22"/>
              </w:rPr>
              <w:t xml:space="preserve"> of UEs satisfying the target positioning accuracy for a requirement that may not be satisfied with 90%.</w:t>
            </w:r>
          </w:p>
          <w:p w14:paraId="611978BF" w14:textId="77777777" w:rsidR="00722D7C" w:rsidRPr="00CD04EE" w:rsidRDefault="00722D7C" w:rsidP="00722D7C">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Note 2: target positioning requirements may not necessarily be reached for all scenarios and deployments</w:t>
            </w:r>
          </w:p>
          <w:p w14:paraId="293A3498" w14:textId="77777777" w:rsidR="00722D7C" w:rsidRPr="00CD04EE" w:rsidRDefault="00722D7C" w:rsidP="00722D7C">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CD04EE">
              <w:rPr>
                <w:sz w:val="22"/>
                <w:szCs w:val="22"/>
              </w:rPr>
              <w:t>Note 3: all positioning techniques may not achieve all positioning requirements in all scenarios</w:t>
            </w:r>
          </w:p>
          <w:p w14:paraId="390072B3" w14:textId="77777777" w:rsidR="00722D7C" w:rsidRPr="00CD04EE" w:rsidRDefault="00722D7C" w:rsidP="00722D7C">
            <w:pPr>
              <w:rPr>
                <w:sz w:val="22"/>
                <w:szCs w:val="22"/>
                <w:highlight w:val="green"/>
              </w:rPr>
            </w:pPr>
            <w:r w:rsidRPr="00CD04EE">
              <w:rPr>
                <w:sz w:val="22"/>
                <w:szCs w:val="22"/>
                <w:highlight w:val="green"/>
              </w:rPr>
              <w:t>Agreement</w:t>
            </w:r>
          </w:p>
          <w:p w14:paraId="613D21CE" w14:textId="77777777" w:rsidR="00722D7C" w:rsidRPr="00CD04EE" w:rsidRDefault="00722D7C" w:rsidP="00722D7C">
            <w:pPr>
              <w:rPr>
                <w:sz w:val="22"/>
                <w:szCs w:val="22"/>
              </w:rPr>
            </w:pPr>
            <w:r w:rsidRPr="00CD04EE">
              <w:rPr>
                <w:sz w:val="22"/>
                <w:szCs w:val="22"/>
              </w:rPr>
              <w:t>For evaluation of public safety use-cases for SL positioning solutions, the following accuracy requirements are considered:</w:t>
            </w:r>
          </w:p>
          <w:p w14:paraId="0146C171" w14:textId="77777777" w:rsidR="00722D7C" w:rsidRPr="00CD04EE" w:rsidRDefault="00722D7C" w:rsidP="00722D7C">
            <w:pPr>
              <w:pStyle w:val="ListParagraph"/>
              <w:numPr>
                <w:ilvl w:val="0"/>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1 m (absolute or relative) horizontal accuracy and 2 m (absolute or relative between 2 UEs) or 0.3 m (relative positioning change for one UE) vertical accuracy for 90% of UEs</w:t>
            </w:r>
          </w:p>
          <w:p w14:paraId="1277CB38" w14:textId="77777777" w:rsidR="00722D7C" w:rsidRPr="00CD04EE" w:rsidRDefault="00722D7C" w:rsidP="00722D7C">
            <w:pPr>
              <w:pStyle w:val="ListParagraph"/>
              <w:numPr>
                <w:ilvl w:val="0"/>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Relative speed: up to 30 km/hr.</w:t>
            </w:r>
          </w:p>
          <w:p w14:paraId="18BBDB8B" w14:textId="77777777" w:rsidR="00722D7C" w:rsidRPr="00CD04EE" w:rsidRDefault="00722D7C" w:rsidP="00722D7C">
            <w:pPr>
              <w:pStyle w:val="ListParagraph"/>
              <w:numPr>
                <w:ilvl w:val="0"/>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Note 1: For evaluated SL positioning methods, companies are expected to report: </w:t>
            </w:r>
          </w:p>
          <w:p w14:paraId="79E22B50" w14:textId="77777777" w:rsidR="00722D7C" w:rsidRPr="00CD04EE" w:rsidRDefault="00722D7C" w:rsidP="00722D7C">
            <w:pPr>
              <w:pStyle w:val="ListParagraph"/>
              <w:numPr>
                <w:ilvl w:val="1"/>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whether the requirement is satisfied, and </w:t>
            </w:r>
          </w:p>
          <w:p w14:paraId="74A48D04" w14:textId="77777777" w:rsidR="00722D7C" w:rsidRPr="00CD04EE" w:rsidRDefault="00722D7C" w:rsidP="00722D7C">
            <w:pPr>
              <w:pStyle w:val="ListParagraph"/>
              <w:numPr>
                <w:ilvl w:val="1"/>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w:t>
            </w:r>
            <w:proofErr w:type="spellStart"/>
            <w:r w:rsidRPr="00CD04EE">
              <w:rPr>
                <w:sz w:val="22"/>
                <w:szCs w:val="22"/>
              </w:rPr>
              <w:t>ile</w:t>
            </w:r>
            <w:proofErr w:type="spellEnd"/>
            <w:r w:rsidRPr="00CD04EE">
              <w:rPr>
                <w:sz w:val="22"/>
                <w:szCs w:val="22"/>
              </w:rPr>
              <w:t xml:space="preserve"> of UEs satisfying the target positioning accuracy if the requirement may not be satisfied with 90%.</w:t>
            </w:r>
          </w:p>
          <w:p w14:paraId="67C2B8BA" w14:textId="77777777" w:rsidR="00722D7C" w:rsidRPr="00CD04EE" w:rsidRDefault="00722D7C" w:rsidP="00722D7C">
            <w:pPr>
              <w:pStyle w:val="ListParagraph"/>
              <w:numPr>
                <w:ilvl w:val="0"/>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Note 2: target positioning requirements may not necessarily be reached for all scenarios and deployments</w:t>
            </w:r>
          </w:p>
          <w:p w14:paraId="3435B587" w14:textId="77777777" w:rsidR="00722D7C" w:rsidRPr="00CD04EE" w:rsidRDefault="00722D7C" w:rsidP="00722D7C">
            <w:pPr>
              <w:pStyle w:val="ListParagraph"/>
              <w:numPr>
                <w:ilvl w:val="0"/>
                <w:numId w:val="13"/>
              </w:numPr>
              <w:overflowPunct w:val="0"/>
              <w:autoSpaceDE w:val="0"/>
              <w:autoSpaceDN w:val="0"/>
              <w:adjustRightInd w:val="0"/>
              <w:spacing w:after="180"/>
              <w:ind w:leftChars="0"/>
              <w:contextualSpacing/>
              <w:textAlignment w:val="baseline"/>
              <w:rPr>
                <w:sz w:val="22"/>
                <w:szCs w:val="22"/>
              </w:rPr>
            </w:pPr>
            <w:r w:rsidRPr="00CD04EE">
              <w:rPr>
                <w:sz w:val="22"/>
                <w:szCs w:val="22"/>
              </w:rPr>
              <w:t>Note 3: all positioning techniques may not achieve all positioning requirements in all scenarios</w:t>
            </w:r>
          </w:p>
          <w:p w14:paraId="0B81BC7C" w14:textId="77777777" w:rsidR="00722D7C" w:rsidRPr="00CD04EE" w:rsidRDefault="00722D7C" w:rsidP="00722D7C">
            <w:pPr>
              <w:rPr>
                <w:sz w:val="22"/>
                <w:szCs w:val="22"/>
                <w:highlight w:val="green"/>
              </w:rPr>
            </w:pPr>
            <w:r w:rsidRPr="00CD04EE">
              <w:rPr>
                <w:sz w:val="22"/>
                <w:szCs w:val="22"/>
                <w:highlight w:val="green"/>
              </w:rPr>
              <w:t>Agreement</w:t>
            </w:r>
          </w:p>
          <w:p w14:paraId="0B289C9E" w14:textId="77777777" w:rsidR="00722D7C" w:rsidRPr="00CD04EE" w:rsidRDefault="00722D7C" w:rsidP="00722D7C">
            <w:pPr>
              <w:rPr>
                <w:sz w:val="22"/>
                <w:szCs w:val="22"/>
              </w:rPr>
            </w:pPr>
            <w:r w:rsidRPr="00CD04EE">
              <w:rPr>
                <w:sz w:val="22"/>
                <w:szCs w:val="22"/>
              </w:rPr>
              <w:t>For evaluation of commercial use-cases for SL positioning solutions, the following accuracy requirements are considered:</w:t>
            </w:r>
          </w:p>
          <w:p w14:paraId="300D1C63" w14:textId="77777777" w:rsidR="00722D7C" w:rsidRPr="00CD04EE" w:rsidRDefault="00722D7C" w:rsidP="00722D7C">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1 m (absolute or relative) horizontal accuracy and 2 m (absolute or relative) vertical accuracy for 90% of UEs</w:t>
            </w:r>
          </w:p>
          <w:p w14:paraId="0206C448" w14:textId="77777777" w:rsidR="00722D7C" w:rsidRPr="00CD04EE" w:rsidRDefault="00722D7C" w:rsidP="00722D7C">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Relative speed: up to 30 km/hr.</w:t>
            </w:r>
          </w:p>
          <w:p w14:paraId="58A4A81D" w14:textId="77777777" w:rsidR="00722D7C" w:rsidRPr="00CD04EE" w:rsidRDefault="00722D7C" w:rsidP="00722D7C">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Note 1: For evaluated SL positioning methods, companies are expected to report: </w:t>
            </w:r>
          </w:p>
          <w:p w14:paraId="3FD255F3" w14:textId="77777777" w:rsidR="00722D7C" w:rsidRPr="00CD04EE" w:rsidRDefault="00722D7C" w:rsidP="00722D7C">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whether the requirement is satisfied, and </w:t>
            </w:r>
          </w:p>
          <w:p w14:paraId="03382DF6" w14:textId="77777777" w:rsidR="00722D7C" w:rsidRPr="00CD04EE" w:rsidRDefault="00722D7C" w:rsidP="00722D7C">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w:t>
            </w:r>
            <w:proofErr w:type="spellStart"/>
            <w:r w:rsidRPr="00CD04EE">
              <w:rPr>
                <w:sz w:val="22"/>
                <w:szCs w:val="22"/>
              </w:rPr>
              <w:t>ile</w:t>
            </w:r>
            <w:proofErr w:type="spellEnd"/>
            <w:r w:rsidRPr="00CD04EE">
              <w:rPr>
                <w:sz w:val="22"/>
                <w:szCs w:val="22"/>
              </w:rPr>
              <w:t xml:space="preserve"> of UEs satisfying the target positioning accuracy if the requirement may not be satisfied with 90%.</w:t>
            </w:r>
          </w:p>
          <w:p w14:paraId="1D47F250" w14:textId="77777777" w:rsidR="00722D7C" w:rsidRPr="00CD04EE" w:rsidRDefault="00722D7C" w:rsidP="00722D7C">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Note 2: target positioning requirements may not necessarily be reached for all scenarios and deployments</w:t>
            </w:r>
          </w:p>
          <w:p w14:paraId="6C27A687" w14:textId="77777777" w:rsidR="00722D7C" w:rsidRPr="00CD04EE" w:rsidRDefault="00722D7C" w:rsidP="00722D7C">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CD04EE">
              <w:rPr>
                <w:sz w:val="22"/>
                <w:szCs w:val="22"/>
              </w:rPr>
              <w:t>Note 3: all positioning techniques may not achieve all positioning requirements in all scenarios</w:t>
            </w:r>
          </w:p>
          <w:p w14:paraId="482C741E" w14:textId="77777777" w:rsidR="00722D7C" w:rsidRPr="00CD04EE" w:rsidRDefault="00722D7C" w:rsidP="00722D7C">
            <w:pPr>
              <w:rPr>
                <w:sz w:val="22"/>
                <w:szCs w:val="22"/>
                <w:highlight w:val="darkYellow"/>
              </w:rPr>
            </w:pPr>
            <w:r w:rsidRPr="00CD04EE">
              <w:rPr>
                <w:sz w:val="22"/>
                <w:szCs w:val="22"/>
                <w:highlight w:val="darkYellow"/>
              </w:rPr>
              <w:t>Working assumption</w:t>
            </w:r>
          </w:p>
          <w:p w14:paraId="6C6F6C1A" w14:textId="77777777" w:rsidR="00722D7C" w:rsidRPr="00CD04EE" w:rsidRDefault="00722D7C" w:rsidP="00722D7C">
            <w:pPr>
              <w:rPr>
                <w:sz w:val="22"/>
                <w:szCs w:val="22"/>
              </w:rPr>
            </w:pPr>
            <w:r w:rsidRPr="00CD04EE">
              <w:rPr>
                <w:sz w:val="22"/>
                <w:szCs w:val="22"/>
              </w:rPr>
              <w:t xml:space="preserve">For evaluation of </w:t>
            </w:r>
            <w:proofErr w:type="spellStart"/>
            <w:r w:rsidRPr="00CD04EE">
              <w:rPr>
                <w:sz w:val="22"/>
                <w:szCs w:val="22"/>
              </w:rPr>
              <w:t>IIoT</w:t>
            </w:r>
            <w:proofErr w:type="spellEnd"/>
            <w:r w:rsidRPr="00CD04EE">
              <w:rPr>
                <w:sz w:val="22"/>
                <w:szCs w:val="22"/>
              </w:rPr>
              <w:t xml:space="preserve"> use-cases for SL positioning solutions, the following accuracy requirements are considered:</w:t>
            </w:r>
          </w:p>
          <w:p w14:paraId="09930D0C" w14:textId="77777777" w:rsidR="00722D7C" w:rsidRPr="00CD04EE" w:rsidRDefault="00722D7C" w:rsidP="00722D7C">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For horizontal accuracy, </w:t>
            </w:r>
          </w:p>
          <w:p w14:paraId="6968328A"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Set A: 1 m (absolute or relative) for 90% of UEs</w:t>
            </w:r>
          </w:p>
          <w:p w14:paraId="5D67C647"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lastRenderedPageBreak/>
              <w:t>Set B: 0.2 m (absolute or relative) for 90% of UEs</w:t>
            </w:r>
          </w:p>
          <w:p w14:paraId="712E6C14" w14:textId="77777777" w:rsidR="00722D7C" w:rsidRPr="00CD04EE" w:rsidRDefault="00722D7C" w:rsidP="00722D7C">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For vertical accuracy, </w:t>
            </w:r>
          </w:p>
          <w:p w14:paraId="1CF536C0"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Set A: 1 m (absolute or relative) for 90% of UEs</w:t>
            </w:r>
          </w:p>
          <w:p w14:paraId="0642246B"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Set B: 0.2 m (absolute or relative) for 90% of UEs</w:t>
            </w:r>
          </w:p>
          <w:p w14:paraId="327BC6FB" w14:textId="77777777" w:rsidR="00722D7C" w:rsidRPr="00CD04EE" w:rsidRDefault="00722D7C" w:rsidP="00722D7C">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Relative speed: up to 30 km/hr.</w:t>
            </w:r>
          </w:p>
          <w:p w14:paraId="518D682B" w14:textId="77777777" w:rsidR="00722D7C" w:rsidRPr="00CD04EE" w:rsidRDefault="00722D7C" w:rsidP="00722D7C">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Note 1: For evaluated SL positioning methods, companies are expected to report: </w:t>
            </w:r>
          </w:p>
          <w:p w14:paraId="38E2236C"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 xml:space="preserve">whether each of the two requirements are satisfied, and </w:t>
            </w:r>
          </w:p>
          <w:p w14:paraId="5675ABFE" w14:textId="77777777" w:rsidR="00722D7C" w:rsidRPr="00CD04EE" w:rsidRDefault="00722D7C" w:rsidP="00722D7C">
            <w:pPr>
              <w:pStyle w:val="ListParagraph"/>
              <w:numPr>
                <w:ilvl w:val="1"/>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w:t>
            </w:r>
            <w:proofErr w:type="spellStart"/>
            <w:r w:rsidRPr="00CD04EE">
              <w:rPr>
                <w:sz w:val="22"/>
                <w:szCs w:val="22"/>
              </w:rPr>
              <w:t>ile</w:t>
            </w:r>
            <w:proofErr w:type="spellEnd"/>
            <w:r w:rsidRPr="00CD04EE">
              <w:rPr>
                <w:sz w:val="22"/>
                <w:szCs w:val="22"/>
              </w:rPr>
              <w:t xml:space="preserve"> of UEs satisfying the target positioning accuracy for a requirement that may not be satisfied with 90%.</w:t>
            </w:r>
          </w:p>
          <w:p w14:paraId="7B540D3B" w14:textId="77777777" w:rsidR="00722D7C" w:rsidRPr="00CD04EE" w:rsidRDefault="00722D7C" w:rsidP="00722D7C">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Note 2: target positioning requirements may not necessarily be reached for all scenarios and deployments</w:t>
            </w:r>
          </w:p>
          <w:p w14:paraId="148F1226" w14:textId="19621D39" w:rsidR="00722D7C" w:rsidRPr="00CD04EE" w:rsidRDefault="00722D7C" w:rsidP="00CD04EE">
            <w:pPr>
              <w:pStyle w:val="ListParagraph"/>
              <w:numPr>
                <w:ilvl w:val="0"/>
                <w:numId w:val="15"/>
              </w:numPr>
              <w:overflowPunct w:val="0"/>
              <w:autoSpaceDE w:val="0"/>
              <w:autoSpaceDN w:val="0"/>
              <w:adjustRightInd w:val="0"/>
              <w:spacing w:after="180"/>
              <w:ind w:leftChars="0"/>
              <w:contextualSpacing/>
              <w:textAlignment w:val="baseline"/>
              <w:rPr>
                <w:sz w:val="22"/>
                <w:szCs w:val="22"/>
              </w:rPr>
            </w:pPr>
            <w:r w:rsidRPr="00CD04EE">
              <w:rPr>
                <w:sz w:val="22"/>
                <w:szCs w:val="22"/>
              </w:rPr>
              <w:t>Note 3: all positioning techniques may not achieve all positioning requirements in all scenarios</w:t>
            </w:r>
          </w:p>
        </w:tc>
      </w:tr>
    </w:tbl>
    <w:p w14:paraId="5B2FD076" w14:textId="77777777" w:rsidR="00722D7C" w:rsidRPr="00CD04EE" w:rsidRDefault="00722D7C" w:rsidP="00DE0119">
      <w:pPr>
        <w:jc w:val="both"/>
        <w:rPr>
          <w:b/>
          <w:bCs/>
          <w:i/>
          <w:iCs/>
          <w:sz w:val="22"/>
          <w:szCs w:val="22"/>
        </w:rPr>
      </w:pPr>
    </w:p>
    <w:p w14:paraId="52A6398F" w14:textId="24D5C065" w:rsidR="001A1FF8" w:rsidRPr="00CD04EE" w:rsidRDefault="00CD04EE" w:rsidP="001A1FF8">
      <w:pPr>
        <w:rPr>
          <w:sz w:val="22"/>
          <w:szCs w:val="22"/>
        </w:rPr>
      </w:pPr>
      <w:r>
        <w:rPr>
          <w:sz w:val="22"/>
          <w:szCs w:val="22"/>
        </w:rPr>
        <w:t>In RAN1 #110, t</w:t>
      </w:r>
      <w:r w:rsidR="00DD0313" w:rsidRPr="00CD04EE">
        <w:rPr>
          <w:sz w:val="22"/>
          <w:szCs w:val="22"/>
        </w:rPr>
        <w:t xml:space="preserve">he working proposals </w:t>
      </w:r>
      <w:r>
        <w:rPr>
          <w:sz w:val="22"/>
          <w:szCs w:val="22"/>
        </w:rPr>
        <w:t xml:space="preserve">for V2X and </w:t>
      </w:r>
      <w:proofErr w:type="spellStart"/>
      <w:r>
        <w:rPr>
          <w:sz w:val="22"/>
          <w:szCs w:val="22"/>
        </w:rPr>
        <w:t>IIoT</w:t>
      </w:r>
      <w:proofErr w:type="spellEnd"/>
      <w:r>
        <w:rPr>
          <w:sz w:val="22"/>
          <w:szCs w:val="22"/>
        </w:rPr>
        <w:t xml:space="preserve"> </w:t>
      </w:r>
      <w:r w:rsidR="00DD0313" w:rsidRPr="00CD04EE">
        <w:rPr>
          <w:sz w:val="22"/>
          <w:szCs w:val="22"/>
        </w:rPr>
        <w:t>should be agreed</w:t>
      </w:r>
      <w:r>
        <w:rPr>
          <w:sz w:val="22"/>
          <w:szCs w:val="22"/>
        </w:rPr>
        <w:t xml:space="preserve">. For the V2X requirements, the text should be modified from “absolute AND relative” to “absolute OR relative” to ensure </w:t>
      </w:r>
      <w:r w:rsidR="00DD0313" w:rsidRPr="00CD04EE">
        <w:rPr>
          <w:sz w:val="22"/>
          <w:szCs w:val="22"/>
        </w:rPr>
        <w:t xml:space="preserve"> harmonization of the terminology </w:t>
      </w:r>
      <w:r>
        <w:rPr>
          <w:sz w:val="22"/>
          <w:szCs w:val="22"/>
        </w:rPr>
        <w:t>with the requirements for the other use cases</w:t>
      </w:r>
      <w:r w:rsidR="00DD0313" w:rsidRPr="00CD04EE">
        <w:rPr>
          <w:sz w:val="22"/>
          <w:szCs w:val="22"/>
        </w:rPr>
        <w:t xml:space="preserve">. </w:t>
      </w:r>
    </w:p>
    <w:p w14:paraId="5A31B6A5" w14:textId="19628754" w:rsidR="00DE0119" w:rsidRPr="00CD04EE" w:rsidRDefault="00DE0119" w:rsidP="001A1FF8">
      <w:pPr>
        <w:rPr>
          <w:sz w:val="22"/>
          <w:szCs w:val="22"/>
        </w:rPr>
      </w:pPr>
    </w:p>
    <w:p w14:paraId="73EE5DE8" w14:textId="2DA53C4C" w:rsidR="00DE0119" w:rsidRPr="00CD04EE" w:rsidRDefault="00DD0313" w:rsidP="001A1FF8">
      <w:pPr>
        <w:rPr>
          <w:i/>
          <w:iCs/>
          <w:sz w:val="22"/>
          <w:szCs w:val="22"/>
        </w:rPr>
      </w:pPr>
      <w:r w:rsidRPr="00CD04EE">
        <w:rPr>
          <w:b/>
          <w:bCs/>
          <w:i/>
          <w:iCs/>
          <w:sz w:val="22"/>
          <w:szCs w:val="22"/>
        </w:rPr>
        <w:t>Proposal 1:</w:t>
      </w:r>
      <w:r w:rsidRPr="00CD04EE">
        <w:rPr>
          <w:i/>
          <w:iCs/>
          <w:sz w:val="22"/>
          <w:szCs w:val="22"/>
        </w:rPr>
        <w:t xml:space="preserve"> </w:t>
      </w:r>
      <w:r w:rsidR="009960D9" w:rsidRPr="00CD04EE">
        <w:rPr>
          <w:i/>
          <w:iCs/>
          <w:sz w:val="22"/>
          <w:szCs w:val="22"/>
        </w:rPr>
        <w:t xml:space="preserve">For the V2X requirements, the terminology “absolute AND relative” should be changed to “absolute OR relative” to </w:t>
      </w:r>
      <w:r w:rsidRPr="00CD04EE">
        <w:rPr>
          <w:i/>
          <w:iCs/>
          <w:sz w:val="22"/>
          <w:szCs w:val="22"/>
        </w:rPr>
        <w:t xml:space="preserve">harmonize the terminology </w:t>
      </w:r>
      <w:r w:rsidR="009960D9" w:rsidRPr="00CD04EE">
        <w:rPr>
          <w:i/>
          <w:iCs/>
          <w:sz w:val="22"/>
          <w:szCs w:val="22"/>
        </w:rPr>
        <w:t xml:space="preserve"> with the requirements for the other use cases. The working assumption should  be  agreed.</w:t>
      </w:r>
    </w:p>
    <w:p w14:paraId="51103DA3" w14:textId="77777777" w:rsidR="009960D9" w:rsidRPr="00CD04EE" w:rsidRDefault="009960D9" w:rsidP="001A1FF8">
      <w:pPr>
        <w:rPr>
          <w:i/>
          <w:iCs/>
          <w:sz w:val="22"/>
          <w:szCs w:val="22"/>
        </w:rPr>
      </w:pPr>
    </w:p>
    <w:p w14:paraId="497E9331" w14:textId="7842BB30" w:rsidR="009960D9" w:rsidRPr="00CD04EE" w:rsidRDefault="00DD0313" w:rsidP="001A1FF8">
      <w:pPr>
        <w:rPr>
          <w:i/>
          <w:iCs/>
          <w:sz w:val="22"/>
          <w:szCs w:val="22"/>
        </w:rPr>
      </w:pPr>
      <w:r w:rsidRPr="00CD04EE">
        <w:rPr>
          <w:b/>
          <w:bCs/>
          <w:i/>
          <w:iCs/>
          <w:sz w:val="22"/>
          <w:szCs w:val="22"/>
        </w:rPr>
        <w:t>Proposal 2:</w:t>
      </w:r>
      <w:r w:rsidRPr="00CD04EE">
        <w:rPr>
          <w:i/>
          <w:iCs/>
          <w:sz w:val="22"/>
          <w:szCs w:val="22"/>
        </w:rPr>
        <w:t xml:space="preserve"> </w:t>
      </w:r>
      <w:r w:rsidR="009960D9" w:rsidRPr="00CD04EE">
        <w:rPr>
          <w:i/>
          <w:iCs/>
          <w:sz w:val="22"/>
          <w:szCs w:val="22"/>
        </w:rPr>
        <w:t xml:space="preserve">For the </w:t>
      </w:r>
      <w:proofErr w:type="spellStart"/>
      <w:r w:rsidR="009960D9" w:rsidRPr="00CD04EE">
        <w:rPr>
          <w:i/>
          <w:iCs/>
          <w:sz w:val="22"/>
          <w:szCs w:val="22"/>
        </w:rPr>
        <w:t>IIoT</w:t>
      </w:r>
      <w:proofErr w:type="spellEnd"/>
      <w:r w:rsidR="009960D9" w:rsidRPr="00CD04EE">
        <w:rPr>
          <w:i/>
          <w:iCs/>
          <w:sz w:val="22"/>
          <w:szCs w:val="22"/>
        </w:rPr>
        <w:t xml:space="preserve"> requirement, the working assumption should be agreed.</w:t>
      </w:r>
    </w:p>
    <w:p w14:paraId="1398E695" w14:textId="77777777" w:rsidR="002348FD" w:rsidRPr="00CD04EE" w:rsidRDefault="002348FD" w:rsidP="00033E3A">
      <w:pPr>
        <w:rPr>
          <w:sz w:val="22"/>
          <w:szCs w:val="22"/>
        </w:rPr>
      </w:pPr>
    </w:p>
    <w:p w14:paraId="3F5A478C" w14:textId="3F3F812D" w:rsidR="002348FD" w:rsidRPr="002348FD" w:rsidRDefault="002348FD" w:rsidP="002348FD">
      <w:pPr>
        <w:pStyle w:val="Heading2"/>
      </w:pPr>
      <w:r>
        <w:t>Ranging Direction Accuracy</w:t>
      </w:r>
    </w:p>
    <w:p w14:paraId="670213F6" w14:textId="392EB978" w:rsidR="002348FD" w:rsidRDefault="002348FD" w:rsidP="002348FD">
      <w:pPr>
        <w:rPr>
          <w:sz w:val="22"/>
          <w:szCs w:val="22"/>
        </w:rPr>
      </w:pPr>
      <w:r w:rsidRPr="00CD04EE">
        <w:rPr>
          <w:sz w:val="22"/>
          <w:szCs w:val="22"/>
        </w:rPr>
        <w:t>In RAN1 #109-e, the following agreement was made</w:t>
      </w:r>
      <w:r w:rsidR="00CB38B2">
        <w:rPr>
          <w:sz w:val="22"/>
          <w:szCs w:val="22"/>
        </w:rPr>
        <w:t xml:space="preserve"> </w:t>
      </w:r>
      <w:r w:rsidR="00CB38B2">
        <w:rPr>
          <w:sz w:val="22"/>
          <w:szCs w:val="22"/>
        </w:rPr>
        <w:fldChar w:fldCharType="begin"/>
      </w:r>
      <w:r w:rsidR="00CB38B2">
        <w:rPr>
          <w:sz w:val="22"/>
          <w:szCs w:val="22"/>
        </w:rPr>
        <w:instrText xml:space="preserve"> REF _Ref111166467 \r \h </w:instrText>
      </w:r>
      <w:r w:rsidR="00CB38B2">
        <w:rPr>
          <w:sz w:val="22"/>
          <w:szCs w:val="22"/>
        </w:rPr>
      </w:r>
      <w:r w:rsidR="00CB38B2">
        <w:rPr>
          <w:sz w:val="22"/>
          <w:szCs w:val="22"/>
        </w:rPr>
        <w:fldChar w:fldCharType="separate"/>
      </w:r>
      <w:r w:rsidR="007231ED">
        <w:rPr>
          <w:sz w:val="22"/>
          <w:szCs w:val="22"/>
        </w:rPr>
        <w:t>[6]</w:t>
      </w:r>
      <w:r w:rsidR="00CB38B2">
        <w:rPr>
          <w:sz w:val="22"/>
          <w:szCs w:val="22"/>
        </w:rPr>
        <w:fldChar w:fldCharType="end"/>
      </w:r>
      <w:r w:rsidRPr="00CD04EE">
        <w:rPr>
          <w:sz w:val="22"/>
          <w:szCs w:val="22"/>
        </w:rPr>
        <w:t xml:space="preserve">: </w:t>
      </w:r>
    </w:p>
    <w:p w14:paraId="686EADA7" w14:textId="77777777" w:rsidR="00CB38B2" w:rsidRPr="00CD04EE" w:rsidRDefault="00CB38B2" w:rsidP="002348FD">
      <w:pPr>
        <w:rPr>
          <w:sz w:val="22"/>
          <w:szCs w:val="22"/>
        </w:rPr>
      </w:pPr>
    </w:p>
    <w:tbl>
      <w:tblPr>
        <w:tblStyle w:val="TableGrid"/>
        <w:tblW w:w="0" w:type="auto"/>
        <w:tblLook w:val="04A0" w:firstRow="1" w:lastRow="0" w:firstColumn="1" w:lastColumn="0" w:noHBand="0" w:noVBand="1"/>
      </w:tblPr>
      <w:tblGrid>
        <w:gridCol w:w="9350"/>
      </w:tblGrid>
      <w:tr w:rsidR="002348FD" w:rsidRPr="00CD04EE" w14:paraId="6C9B4D30" w14:textId="77777777" w:rsidTr="00C52EA7">
        <w:tc>
          <w:tcPr>
            <w:tcW w:w="9350" w:type="dxa"/>
          </w:tcPr>
          <w:p w14:paraId="55C4B2F6" w14:textId="77777777" w:rsidR="002348FD" w:rsidRPr="00CD04EE" w:rsidRDefault="002348FD" w:rsidP="00C52EA7">
            <w:pPr>
              <w:rPr>
                <w:sz w:val="22"/>
                <w:szCs w:val="22"/>
                <w:lang w:eastAsia="x-none"/>
              </w:rPr>
            </w:pPr>
            <w:r w:rsidRPr="00CD04EE">
              <w:rPr>
                <w:b/>
                <w:bCs/>
                <w:sz w:val="22"/>
                <w:szCs w:val="22"/>
                <w:lang w:eastAsia="x-none"/>
              </w:rPr>
              <w:t>Decision:</w:t>
            </w:r>
            <w:r w:rsidRPr="00CD04EE">
              <w:rPr>
                <w:sz w:val="22"/>
                <w:szCs w:val="22"/>
                <w:lang w:eastAsia="x-none"/>
              </w:rPr>
              <w:t xml:space="preserve"> As per email decision posted on May 21</w:t>
            </w:r>
            <w:r w:rsidRPr="00CD04EE">
              <w:rPr>
                <w:sz w:val="22"/>
                <w:szCs w:val="22"/>
                <w:vertAlign w:val="superscript"/>
                <w:lang w:eastAsia="x-none"/>
              </w:rPr>
              <w:t>st</w:t>
            </w:r>
            <w:r w:rsidRPr="00CD04EE">
              <w:rPr>
                <w:sz w:val="22"/>
                <w:szCs w:val="22"/>
                <w:lang w:eastAsia="x-none"/>
              </w:rPr>
              <w:t>,</w:t>
            </w:r>
          </w:p>
          <w:p w14:paraId="76126519" w14:textId="77777777" w:rsidR="002348FD" w:rsidRPr="00CD04EE" w:rsidRDefault="002348FD" w:rsidP="00C52EA7">
            <w:pPr>
              <w:rPr>
                <w:sz w:val="22"/>
                <w:szCs w:val="22"/>
                <w:highlight w:val="green"/>
              </w:rPr>
            </w:pPr>
            <w:r w:rsidRPr="00CD04EE">
              <w:rPr>
                <w:sz w:val="22"/>
                <w:szCs w:val="22"/>
                <w:highlight w:val="green"/>
              </w:rPr>
              <w:t>Agreement</w:t>
            </w:r>
          </w:p>
          <w:p w14:paraId="3ABD7934" w14:textId="77777777" w:rsidR="002348FD" w:rsidRPr="00CD04EE" w:rsidRDefault="002348FD" w:rsidP="00C52EA7">
            <w:pPr>
              <w:rPr>
                <w:iCs/>
                <w:sz w:val="22"/>
                <w:szCs w:val="22"/>
              </w:rPr>
            </w:pPr>
            <w:r w:rsidRPr="00CD04EE">
              <w:rPr>
                <w:iCs/>
                <w:sz w:val="22"/>
                <w:szCs w:val="22"/>
              </w:rPr>
              <w:t>For evaluations in Rel-18, ranging requirements for SL positioning are defined as:</w:t>
            </w:r>
          </w:p>
          <w:p w14:paraId="11DF82F4" w14:textId="77777777" w:rsidR="002348FD" w:rsidRPr="00CD04EE" w:rsidRDefault="002348FD" w:rsidP="00C52EA7">
            <w:pPr>
              <w:pStyle w:val="ListParagraph"/>
              <w:numPr>
                <w:ilvl w:val="0"/>
                <w:numId w:val="16"/>
              </w:numPr>
              <w:overflowPunct w:val="0"/>
              <w:autoSpaceDE w:val="0"/>
              <w:autoSpaceDN w:val="0"/>
              <w:adjustRightInd w:val="0"/>
              <w:spacing w:after="180"/>
              <w:ind w:leftChars="0"/>
              <w:contextualSpacing/>
              <w:textAlignment w:val="baseline"/>
              <w:rPr>
                <w:iCs/>
                <w:sz w:val="22"/>
                <w:szCs w:val="22"/>
              </w:rPr>
            </w:pPr>
            <w:r w:rsidRPr="00CD04EE">
              <w:rPr>
                <w:iCs/>
                <w:sz w:val="22"/>
                <w:szCs w:val="22"/>
              </w:rPr>
              <w:t xml:space="preserve">For a given use-case, the value of the distance requirement for ranging distance accuracy is same as the value identified for horizontal positioning accuracy for relative positioning. </w:t>
            </w:r>
          </w:p>
          <w:p w14:paraId="46AF93EC" w14:textId="77777777" w:rsidR="002348FD" w:rsidRPr="00CD04EE" w:rsidRDefault="002348FD" w:rsidP="00C52EA7">
            <w:pPr>
              <w:pStyle w:val="ListParagraph"/>
              <w:numPr>
                <w:ilvl w:val="0"/>
                <w:numId w:val="16"/>
              </w:numPr>
              <w:overflowPunct w:val="0"/>
              <w:autoSpaceDE w:val="0"/>
              <w:autoSpaceDN w:val="0"/>
              <w:adjustRightInd w:val="0"/>
              <w:spacing w:after="180"/>
              <w:ind w:leftChars="0"/>
              <w:contextualSpacing/>
              <w:textAlignment w:val="baseline"/>
              <w:rPr>
                <w:iCs/>
                <w:sz w:val="22"/>
                <w:szCs w:val="22"/>
              </w:rPr>
            </w:pPr>
            <w:r w:rsidRPr="00CD04EE">
              <w:rPr>
                <w:iCs/>
                <w:sz w:val="22"/>
                <w:szCs w:val="22"/>
              </w:rPr>
              <w:t>The requirement on ranging direction accuracy is Y degrees for 90% of UEs.</w:t>
            </w:r>
          </w:p>
          <w:p w14:paraId="6E27169C" w14:textId="5116AC7F" w:rsidR="002348FD" w:rsidRPr="00CD04EE" w:rsidRDefault="002348FD" w:rsidP="002348FD">
            <w:pPr>
              <w:pStyle w:val="ListParagraph"/>
              <w:numPr>
                <w:ilvl w:val="1"/>
                <w:numId w:val="16"/>
              </w:numPr>
              <w:overflowPunct w:val="0"/>
              <w:autoSpaceDE w:val="0"/>
              <w:autoSpaceDN w:val="0"/>
              <w:adjustRightInd w:val="0"/>
              <w:spacing w:after="180"/>
              <w:ind w:leftChars="0"/>
              <w:contextualSpacing/>
              <w:textAlignment w:val="baseline"/>
              <w:rPr>
                <w:sz w:val="22"/>
                <w:szCs w:val="22"/>
              </w:rPr>
            </w:pPr>
            <w:r w:rsidRPr="00CD04EE">
              <w:rPr>
                <w:iCs/>
                <w:sz w:val="22"/>
                <w:szCs w:val="22"/>
              </w:rPr>
              <w:t>FFS: Exact definition of ranging direction accuracy, including value(s) of Y and reference direction</w:t>
            </w:r>
          </w:p>
        </w:tc>
      </w:tr>
    </w:tbl>
    <w:p w14:paraId="62E4D479" w14:textId="77777777" w:rsidR="002348FD" w:rsidRPr="00CD04EE" w:rsidRDefault="002348FD" w:rsidP="00033E3A">
      <w:pPr>
        <w:rPr>
          <w:sz w:val="22"/>
          <w:szCs w:val="22"/>
        </w:rPr>
      </w:pPr>
    </w:p>
    <w:p w14:paraId="3C58EB8B" w14:textId="1E6D29CA" w:rsidR="00033E3A" w:rsidRPr="00CD04EE" w:rsidRDefault="00CD04EE" w:rsidP="00CD04EE">
      <w:pPr>
        <w:jc w:val="both"/>
        <w:rPr>
          <w:sz w:val="22"/>
          <w:szCs w:val="22"/>
          <w:lang w:val="en-GB"/>
        </w:rPr>
      </w:pPr>
      <w:r>
        <w:rPr>
          <w:sz w:val="22"/>
          <w:szCs w:val="22"/>
        </w:rPr>
        <w:t>To address the FFS, t</w:t>
      </w:r>
      <w:r w:rsidR="00033E3A" w:rsidRPr="00CD04EE">
        <w:rPr>
          <w:sz w:val="22"/>
          <w:szCs w:val="22"/>
        </w:rPr>
        <w:t xml:space="preserve">he ranging direction accuracy can be </w:t>
      </w:r>
      <w:r>
        <w:rPr>
          <w:sz w:val="22"/>
          <w:szCs w:val="22"/>
          <w:lang w:val="en-GB"/>
        </w:rPr>
        <w:t>defined</w:t>
      </w:r>
      <w:r w:rsidR="00033E3A" w:rsidRPr="00CD04EE">
        <w:rPr>
          <w:sz w:val="22"/>
          <w:szCs w:val="22"/>
          <w:lang w:val="en-GB"/>
        </w:rPr>
        <w:t xml:space="preserve"> as the angular difference (error) between the calculated direction and the actual direction (defined as the reference direction) in relation to another node.</w:t>
      </w:r>
    </w:p>
    <w:p w14:paraId="2F865071" w14:textId="4EC8BA2B" w:rsidR="00033E3A" w:rsidRPr="00CD04EE" w:rsidRDefault="00033E3A" w:rsidP="00033E3A">
      <w:pPr>
        <w:rPr>
          <w:sz w:val="22"/>
          <w:szCs w:val="22"/>
          <w:lang w:val="en-GB"/>
        </w:rPr>
      </w:pPr>
    </w:p>
    <w:p w14:paraId="6FAE9365" w14:textId="77777777" w:rsidR="00CD04EE" w:rsidRPr="00CD04EE" w:rsidRDefault="00033E3A" w:rsidP="00CD04EE">
      <w:pPr>
        <w:jc w:val="both"/>
        <w:rPr>
          <w:sz w:val="22"/>
          <w:szCs w:val="22"/>
          <w:lang w:val="en-GB"/>
        </w:rPr>
      </w:pPr>
      <w:r w:rsidRPr="00CD04EE">
        <w:rPr>
          <w:sz w:val="22"/>
          <w:szCs w:val="22"/>
        </w:rPr>
        <w:t>From Table 1: Requirements on ranging services from TS 22.261 (Table 7.9-1), t</w:t>
      </w:r>
      <w:r w:rsidRPr="00CD04EE">
        <w:rPr>
          <w:sz w:val="22"/>
          <w:szCs w:val="22"/>
          <w:lang w:val="en-GB"/>
        </w:rPr>
        <w:t xml:space="preserve">he values of Y can be one of ±2º, </w:t>
      </w:r>
      <w:r w:rsidR="00E94682" w:rsidRPr="00CD04EE">
        <w:rPr>
          <w:sz w:val="22"/>
          <w:szCs w:val="22"/>
          <w:lang w:val="en-GB"/>
        </w:rPr>
        <w:t xml:space="preserve">2º, </w:t>
      </w:r>
      <w:r w:rsidRPr="00CD04EE">
        <w:rPr>
          <w:sz w:val="22"/>
          <w:szCs w:val="22"/>
          <w:lang w:val="en-GB"/>
        </w:rPr>
        <w:t xml:space="preserve">5º, 10º or 12.5º. </w:t>
      </w:r>
      <w:r w:rsidR="00E94682" w:rsidRPr="00CD04EE">
        <w:rPr>
          <w:sz w:val="22"/>
          <w:szCs w:val="22"/>
          <w:lang w:val="en-GB"/>
        </w:rPr>
        <w:t xml:space="preserve">We suggest 5º for the typical requirement values </w:t>
      </w:r>
      <w:r w:rsidR="00CD04EE" w:rsidRPr="00CD04EE">
        <w:rPr>
          <w:sz w:val="22"/>
          <w:szCs w:val="22"/>
          <w:lang w:val="en-GB"/>
        </w:rPr>
        <w:t xml:space="preserve">(the Set A requirement  defined for the V2X and  </w:t>
      </w:r>
      <w:proofErr w:type="spellStart"/>
      <w:r w:rsidR="00CD04EE" w:rsidRPr="00CD04EE">
        <w:rPr>
          <w:sz w:val="22"/>
          <w:szCs w:val="22"/>
          <w:lang w:val="en-GB"/>
        </w:rPr>
        <w:t>IIoT</w:t>
      </w:r>
      <w:proofErr w:type="spellEnd"/>
      <w:r w:rsidR="00CD04EE" w:rsidRPr="00CD04EE">
        <w:rPr>
          <w:sz w:val="22"/>
          <w:szCs w:val="22"/>
          <w:lang w:val="en-GB"/>
        </w:rPr>
        <w:t xml:space="preserve"> use cases and the general requirement defined for the commercial and public safety use cases) </w:t>
      </w:r>
      <w:r w:rsidR="00E94682" w:rsidRPr="00CD04EE">
        <w:rPr>
          <w:sz w:val="22"/>
          <w:szCs w:val="22"/>
          <w:lang w:val="en-GB"/>
        </w:rPr>
        <w:t xml:space="preserve">and 2º for the aggressive requirement values </w:t>
      </w:r>
      <w:r w:rsidR="00CD04EE" w:rsidRPr="00CD04EE">
        <w:rPr>
          <w:sz w:val="22"/>
          <w:szCs w:val="22"/>
          <w:lang w:val="en-GB"/>
        </w:rPr>
        <w:t xml:space="preserve">(the Set B requirement defined for  the V2X and  </w:t>
      </w:r>
      <w:proofErr w:type="spellStart"/>
      <w:r w:rsidR="00CD04EE" w:rsidRPr="00CD04EE">
        <w:rPr>
          <w:sz w:val="22"/>
          <w:szCs w:val="22"/>
          <w:lang w:val="en-GB"/>
        </w:rPr>
        <w:t>IIoT</w:t>
      </w:r>
      <w:proofErr w:type="spellEnd"/>
      <w:r w:rsidR="00CD04EE" w:rsidRPr="00CD04EE">
        <w:rPr>
          <w:sz w:val="22"/>
          <w:szCs w:val="22"/>
          <w:lang w:val="en-GB"/>
        </w:rPr>
        <w:t xml:space="preserve"> use cases).</w:t>
      </w:r>
    </w:p>
    <w:p w14:paraId="561808E9" w14:textId="731AADD4" w:rsidR="002348FD" w:rsidRPr="00CD04EE" w:rsidRDefault="002348FD" w:rsidP="00033E3A">
      <w:pPr>
        <w:rPr>
          <w:sz w:val="22"/>
          <w:szCs w:val="22"/>
          <w:lang w:val="en-GB"/>
        </w:rPr>
      </w:pPr>
    </w:p>
    <w:p w14:paraId="4494F844" w14:textId="06C1EFD3" w:rsidR="002348FD" w:rsidRPr="00CD04EE" w:rsidRDefault="002348FD" w:rsidP="00CD04EE">
      <w:pPr>
        <w:jc w:val="both"/>
        <w:rPr>
          <w:i/>
          <w:iCs/>
          <w:sz w:val="22"/>
          <w:szCs w:val="22"/>
          <w:lang w:val="en-GB"/>
        </w:rPr>
      </w:pPr>
      <w:r w:rsidRPr="00CD04EE">
        <w:rPr>
          <w:b/>
          <w:bCs/>
          <w:i/>
          <w:iCs/>
          <w:sz w:val="22"/>
          <w:szCs w:val="22"/>
        </w:rPr>
        <w:lastRenderedPageBreak/>
        <w:t>Proposal 3:</w:t>
      </w:r>
      <w:r w:rsidRPr="00CD04EE">
        <w:rPr>
          <w:i/>
          <w:iCs/>
          <w:sz w:val="22"/>
          <w:szCs w:val="22"/>
        </w:rPr>
        <w:t xml:space="preserve"> The ranging direction accuracy can be </w:t>
      </w:r>
      <w:r w:rsidRPr="00CD04EE">
        <w:rPr>
          <w:i/>
          <w:iCs/>
          <w:sz w:val="22"/>
          <w:szCs w:val="22"/>
          <w:lang w:val="en-GB"/>
        </w:rPr>
        <w:t>expressed as the angular difference (error) between the calculated direction and the actual direction (defined as the reference direction) in relation to another node.</w:t>
      </w:r>
    </w:p>
    <w:p w14:paraId="22051DAD" w14:textId="77777777" w:rsidR="002348FD" w:rsidRPr="00CD04EE" w:rsidRDefault="002348FD" w:rsidP="00CD04EE">
      <w:pPr>
        <w:jc w:val="both"/>
        <w:rPr>
          <w:i/>
          <w:iCs/>
          <w:sz w:val="22"/>
          <w:szCs w:val="22"/>
          <w:lang w:val="en-GB"/>
        </w:rPr>
      </w:pPr>
    </w:p>
    <w:p w14:paraId="39502893" w14:textId="4C6229D9" w:rsidR="002348FD" w:rsidRPr="00CD04EE" w:rsidRDefault="002348FD" w:rsidP="00CD04EE">
      <w:pPr>
        <w:jc w:val="both"/>
        <w:rPr>
          <w:i/>
          <w:iCs/>
          <w:sz w:val="22"/>
          <w:szCs w:val="22"/>
          <w:lang w:val="en-GB"/>
        </w:rPr>
      </w:pPr>
      <w:r w:rsidRPr="00CD04EE">
        <w:rPr>
          <w:b/>
          <w:bCs/>
          <w:i/>
          <w:iCs/>
          <w:sz w:val="22"/>
          <w:szCs w:val="22"/>
          <w:lang w:val="en-GB"/>
        </w:rPr>
        <w:t>Proposal 4:</w:t>
      </w:r>
      <w:r w:rsidRPr="00CD04EE">
        <w:rPr>
          <w:i/>
          <w:iCs/>
          <w:sz w:val="22"/>
          <w:szCs w:val="22"/>
          <w:lang w:val="en-GB"/>
        </w:rPr>
        <w:t xml:space="preserve"> The values of Y should be set to  5º for the typical requirement values (</w:t>
      </w:r>
      <w:r w:rsidR="00CD04EE">
        <w:rPr>
          <w:i/>
          <w:iCs/>
          <w:sz w:val="22"/>
          <w:szCs w:val="22"/>
          <w:lang w:val="en-GB"/>
        </w:rPr>
        <w:t xml:space="preserve">the </w:t>
      </w:r>
      <w:r w:rsidRPr="00CD04EE">
        <w:rPr>
          <w:i/>
          <w:iCs/>
          <w:sz w:val="22"/>
          <w:szCs w:val="22"/>
          <w:lang w:val="en-GB"/>
        </w:rPr>
        <w:t xml:space="preserve">Set A </w:t>
      </w:r>
      <w:r w:rsidR="00CD04EE">
        <w:rPr>
          <w:i/>
          <w:iCs/>
          <w:sz w:val="22"/>
          <w:szCs w:val="22"/>
          <w:lang w:val="en-GB"/>
        </w:rPr>
        <w:t xml:space="preserve">requirement </w:t>
      </w:r>
      <w:r w:rsidRPr="00CD04EE">
        <w:rPr>
          <w:i/>
          <w:iCs/>
          <w:sz w:val="22"/>
          <w:szCs w:val="22"/>
          <w:lang w:val="en-GB"/>
        </w:rPr>
        <w:t xml:space="preserve"> defined for the V2X and  </w:t>
      </w:r>
      <w:proofErr w:type="spellStart"/>
      <w:r w:rsidRPr="00CD04EE">
        <w:rPr>
          <w:i/>
          <w:iCs/>
          <w:sz w:val="22"/>
          <w:szCs w:val="22"/>
          <w:lang w:val="en-GB"/>
        </w:rPr>
        <w:t>IIoT</w:t>
      </w:r>
      <w:proofErr w:type="spellEnd"/>
      <w:r w:rsidRPr="00CD04EE">
        <w:rPr>
          <w:i/>
          <w:iCs/>
          <w:sz w:val="22"/>
          <w:szCs w:val="22"/>
          <w:lang w:val="en-GB"/>
        </w:rPr>
        <w:t xml:space="preserve"> use cases and</w:t>
      </w:r>
      <w:r w:rsidR="00CD04EE">
        <w:rPr>
          <w:i/>
          <w:iCs/>
          <w:sz w:val="22"/>
          <w:szCs w:val="22"/>
          <w:lang w:val="en-GB"/>
        </w:rPr>
        <w:t xml:space="preserve"> the general requirement defined for </w:t>
      </w:r>
      <w:r w:rsidRPr="00CD04EE">
        <w:rPr>
          <w:i/>
          <w:iCs/>
          <w:sz w:val="22"/>
          <w:szCs w:val="22"/>
          <w:lang w:val="en-GB"/>
        </w:rPr>
        <w:t>the commercial and public safety use cases) and 2º for the aggressive requirement values (</w:t>
      </w:r>
      <w:r w:rsidR="00CD04EE">
        <w:rPr>
          <w:i/>
          <w:iCs/>
          <w:sz w:val="22"/>
          <w:szCs w:val="22"/>
          <w:lang w:val="en-GB"/>
        </w:rPr>
        <w:t xml:space="preserve">the </w:t>
      </w:r>
      <w:r w:rsidRPr="00CD04EE">
        <w:rPr>
          <w:i/>
          <w:iCs/>
          <w:sz w:val="22"/>
          <w:szCs w:val="22"/>
          <w:lang w:val="en-GB"/>
        </w:rPr>
        <w:t xml:space="preserve">Set B </w:t>
      </w:r>
      <w:r w:rsidR="00CD04EE">
        <w:rPr>
          <w:i/>
          <w:iCs/>
          <w:sz w:val="22"/>
          <w:szCs w:val="22"/>
          <w:lang w:val="en-GB"/>
        </w:rPr>
        <w:t xml:space="preserve">requirement defined for </w:t>
      </w:r>
      <w:r w:rsidRPr="00CD04EE">
        <w:rPr>
          <w:i/>
          <w:iCs/>
          <w:sz w:val="22"/>
          <w:szCs w:val="22"/>
          <w:lang w:val="en-GB"/>
        </w:rPr>
        <w:t xml:space="preserve"> the V2X and  </w:t>
      </w:r>
      <w:proofErr w:type="spellStart"/>
      <w:r w:rsidRPr="00CD04EE">
        <w:rPr>
          <w:i/>
          <w:iCs/>
          <w:sz w:val="22"/>
          <w:szCs w:val="22"/>
          <w:lang w:val="en-GB"/>
        </w:rPr>
        <w:t>IIoT</w:t>
      </w:r>
      <w:proofErr w:type="spellEnd"/>
      <w:r w:rsidRPr="00CD04EE">
        <w:rPr>
          <w:i/>
          <w:iCs/>
          <w:sz w:val="22"/>
          <w:szCs w:val="22"/>
          <w:lang w:val="en-GB"/>
        </w:rPr>
        <w:t xml:space="preserve"> use cases).</w:t>
      </w:r>
    </w:p>
    <w:p w14:paraId="618BA064" w14:textId="77777777" w:rsidR="002348FD" w:rsidRPr="00033E3A" w:rsidRDefault="002348FD" w:rsidP="00033E3A">
      <w:pPr>
        <w:rPr>
          <w:lang w:val="en-GB"/>
        </w:rPr>
      </w:pPr>
    </w:p>
    <w:p w14:paraId="0446F8C1" w14:textId="5B5D3EDA" w:rsidR="002348FD" w:rsidRPr="002348FD" w:rsidRDefault="002348FD" w:rsidP="002348FD">
      <w:pPr>
        <w:pStyle w:val="Heading2"/>
      </w:pPr>
      <w:r>
        <w:t>End-to-End Latency</w:t>
      </w:r>
    </w:p>
    <w:p w14:paraId="27179163" w14:textId="73B49BAF" w:rsidR="00033E3A" w:rsidRPr="00CD04EE" w:rsidRDefault="002348FD" w:rsidP="001A1FF8">
      <w:pPr>
        <w:rPr>
          <w:sz w:val="22"/>
          <w:szCs w:val="22"/>
        </w:rPr>
      </w:pPr>
      <w:r w:rsidRPr="00CD04EE">
        <w:rPr>
          <w:sz w:val="22"/>
          <w:szCs w:val="22"/>
        </w:rPr>
        <w:t>In RAN1 #109-e, the following agreement was made</w:t>
      </w:r>
      <w:r w:rsidR="00CB38B2">
        <w:rPr>
          <w:sz w:val="22"/>
          <w:szCs w:val="22"/>
        </w:rPr>
        <w:t xml:space="preserve"> </w:t>
      </w:r>
      <w:r w:rsidR="00CB38B2">
        <w:rPr>
          <w:sz w:val="22"/>
          <w:szCs w:val="22"/>
        </w:rPr>
        <w:fldChar w:fldCharType="begin"/>
      </w:r>
      <w:r w:rsidR="00CB38B2">
        <w:rPr>
          <w:sz w:val="22"/>
          <w:szCs w:val="22"/>
        </w:rPr>
        <w:instrText xml:space="preserve"> REF _Ref111166467 \r \h </w:instrText>
      </w:r>
      <w:r w:rsidR="00CB38B2">
        <w:rPr>
          <w:sz w:val="22"/>
          <w:szCs w:val="22"/>
        </w:rPr>
      </w:r>
      <w:r w:rsidR="00CB38B2">
        <w:rPr>
          <w:sz w:val="22"/>
          <w:szCs w:val="22"/>
        </w:rPr>
        <w:fldChar w:fldCharType="separate"/>
      </w:r>
      <w:r w:rsidR="007231ED">
        <w:rPr>
          <w:sz w:val="22"/>
          <w:szCs w:val="22"/>
        </w:rPr>
        <w:t>[6]</w:t>
      </w:r>
      <w:r w:rsidR="00CB38B2">
        <w:rPr>
          <w:sz w:val="22"/>
          <w:szCs w:val="22"/>
        </w:rPr>
        <w:fldChar w:fldCharType="end"/>
      </w:r>
      <w:r w:rsidRPr="00CD04EE">
        <w:rPr>
          <w:sz w:val="22"/>
          <w:szCs w:val="22"/>
        </w:rPr>
        <w:t xml:space="preserve">: </w:t>
      </w:r>
    </w:p>
    <w:p w14:paraId="48C0F207" w14:textId="17DEFC42" w:rsidR="00E94682" w:rsidRPr="00CD04EE" w:rsidRDefault="00E94682" w:rsidP="001A1FF8">
      <w:pPr>
        <w:rPr>
          <w:sz w:val="22"/>
          <w:szCs w:val="22"/>
        </w:rPr>
      </w:pPr>
    </w:p>
    <w:tbl>
      <w:tblPr>
        <w:tblStyle w:val="TableGrid"/>
        <w:tblW w:w="0" w:type="auto"/>
        <w:tblLook w:val="04A0" w:firstRow="1" w:lastRow="0" w:firstColumn="1" w:lastColumn="0" w:noHBand="0" w:noVBand="1"/>
      </w:tblPr>
      <w:tblGrid>
        <w:gridCol w:w="9350"/>
      </w:tblGrid>
      <w:tr w:rsidR="00E94682" w:rsidRPr="00CD04EE" w14:paraId="224471FC" w14:textId="77777777" w:rsidTr="00E94682">
        <w:tc>
          <w:tcPr>
            <w:tcW w:w="9350" w:type="dxa"/>
          </w:tcPr>
          <w:p w14:paraId="36D58572" w14:textId="77777777" w:rsidR="00E94682" w:rsidRPr="00CD04EE" w:rsidRDefault="00E94682" w:rsidP="00E94682">
            <w:pPr>
              <w:jc w:val="both"/>
              <w:rPr>
                <w:b/>
                <w:bCs/>
                <w:i/>
                <w:iCs/>
                <w:sz w:val="22"/>
                <w:szCs w:val="22"/>
              </w:rPr>
            </w:pPr>
          </w:p>
          <w:p w14:paraId="386D4965" w14:textId="77777777" w:rsidR="00E94682" w:rsidRPr="00CD04EE" w:rsidRDefault="00E94682" w:rsidP="00E94682">
            <w:pPr>
              <w:rPr>
                <w:sz w:val="22"/>
                <w:szCs w:val="22"/>
                <w:highlight w:val="green"/>
              </w:rPr>
            </w:pPr>
            <w:r w:rsidRPr="00CD04EE">
              <w:rPr>
                <w:sz w:val="22"/>
                <w:szCs w:val="22"/>
                <w:highlight w:val="green"/>
              </w:rPr>
              <w:t>Agreement</w:t>
            </w:r>
          </w:p>
          <w:p w14:paraId="53A57F82" w14:textId="77777777" w:rsidR="00E94682" w:rsidRPr="00CD04EE" w:rsidRDefault="00E94682" w:rsidP="00E94682">
            <w:pPr>
              <w:rPr>
                <w:iCs/>
                <w:sz w:val="22"/>
                <w:szCs w:val="22"/>
              </w:rPr>
            </w:pPr>
            <w:r w:rsidRPr="00CD04EE">
              <w:rPr>
                <w:iCs/>
                <w:sz w:val="22"/>
                <w:szCs w:val="22"/>
              </w:rPr>
              <w:t>For Rel-18 studies on SL positioning, focus on positioning accuracy</w:t>
            </w:r>
          </w:p>
          <w:p w14:paraId="0F197393" w14:textId="77777777" w:rsidR="00E94682" w:rsidRPr="00CD04EE" w:rsidRDefault="00E94682" w:rsidP="00E94682">
            <w:pPr>
              <w:pStyle w:val="ListParagraph"/>
              <w:numPr>
                <w:ilvl w:val="0"/>
                <w:numId w:val="17"/>
              </w:numPr>
              <w:overflowPunct w:val="0"/>
              <w:autoSpaceDE w:val="0"/>
              <w:autoSpaceDN w:val="0"/>
              <w:adjustRightInd w:val="0"/>
              <w:spacing w:after="180"/>
              <w:ind w:leftChars="0"/>
              <w:contextualSpacing/>
              <w:textAlignment w:val="baseline"/>
              <w:rPr>
                <w:iCs/>
                <w:sz w:val="22"/>
                <w:szCs w:val="22"/>
              </w:rPr>
            </w:pPr>
            <w:r w:rsidRPr="00CD04EE">
              <w:rPr>
                <w:iCs/>
                <w:sz w:val="22"/>
                <w:szCs w:val="22"/>
              </w:rPr>
              <w:t>Note: End-to-end positioning latency is expected to satisfy a latency budget of X second(s).</w:t>
            </w:r>
          </w:p>
          <w:p w14:paraId="5F2825F1" w14:textId="5278839A" w:rsidR="00E94682" w:rsidRPr="00CD04EE" w:rsidRDefault="00E94682" w:rsidP="001A1FF8">
            <w:pPr>
              <w:pStyle w:val="ListParagraph"/>
              <w:numPr>
                <w:ilvl w:val="1"/>
                <w:numId w:val="17"/>
              </w:numPr>
              <w:overflowPunct w:val="0"/>
              <w:autoSpaceDE w:val="0"/>
              <w:autoSpaceDN w:val="0"/>
              <w:adjustRightInd w:val="0"/>
              <w:spacing w:after="180"/>
              <w:ind w:leftChars="0"/>
              <w:contextualSpacing/>
              <w:textAlignment w:val="baseline"/>
              <w:rPr>
                <w:iCs/>
                <w:sz w:val="22"/>
                <w:szCs w:val="22"/>
              </w:rPr>
            </w:pPr>
            <w:r w:rsidRPr="00CD04EE">
              <w:rPr>
                <w:iCs/>
                <w:sz w:val="22"/>
                <w:szCs w:val="22"/>
              </w:rPr>
              <w:t>FFS: value of X</w:t>
            </w:r>
          </w:p>
        </w:tc>
      </w:tr>
      <w:bookmarkEnd w:id="0"/>
    </w:tbl>
    <w:p w14:paraId="3F4004F7" w14:textId="77777777" w:rsidR="002348FD" w:rsidRPr="00CD04EE" w:rsidRDefault="002348FD" w:rsidP="00A77824">
      <w:pPr>
        <w:jc w:val="both"/>
        <w:rPr>
          <w:sz w:val="22"/>
          <w:szCs w:val="22"/>
        </w:rPr>
      </w:pPr>
    </w:p>
    <w:p w14:paraId="33A468BD" w14:textId="1BD8F063" w:rsidR="001D0CBB" w:rsidRPr="00CD04EE" w:rsidRDefault="00A63607" w:rsidP="00A77824">
      <w:pPr>
        <w:jc w:val="both"/>
        <w:rPr>
          <w:sz w:val="22"/>
          <w:szCs w:val="22"/>
        </w:rPr>
      </w:pPr>
      <w:r w:rsidRPr="00CD04EE">
        <w:rPr>
          <w:sz w:val="22"/>
          <w:szCs w:val="22"/>
        </w:rPr>
        <w:t xml:space="preserve">In </w:t>
      </w:r>
      <w:r w:rsidR="001663AC" w:rsidRPr="00CD04EE">
        <w:rPr>
          <w:sz w:val="22"/>
          <w:szCs w:val="22"/>
        </w:rPr>
        <w:fldChar w:fldCharType="begin"/>
      </w:r>
      <w:r w:rsidR="001663AC" w:rsidRPr="00CD04EE">
        <w:rPr>
          <w:sz w:val="22"/>
          <w:szCs w:val="22"/>
        </w:rPr>
        <w:instrText xml:space="preserve"> REF _Ref101963293 \r \h </w:instrText>
      </w:r>
      <w:r w:rsidR="00DE0119" w:rsidRPr="00CD04EE">
        <w:rPr>
          <w:sz w:val="22"/>
          <w:szCs w:val="22"/>
        </w:rPr>
        <w:instrText xml:space="preserve"> \* MERGEFORMAT </w:instrText>
      </w:r>
      <w:r w:rsidR="001663AC" w:rsidRPr="00CD04EE">
        <w:rPr>
          <w:sz w:val="22"/>
          <w:szCs w:val="22"/>
        </w:rPr>
      </w:r>
      <w:r w:rsidR="001663AC" w:rsidRPr="00CD04EE">
        <w:rPr>
          <w:sz w:val="22"/>
          <w:szCs w:val="22"/>
        </w:rPr>
        <w:fldChar w:fldCharType="separate"/>
      </w:r>
      <w:r w:rsidR="007231ED">
        <w:rPr>
          <w:sz w:val="22"/>
          <w:szCs w:val="22"/>
        </w:rPr>
        <w:t>[2]</w:t>
      </w:r>
      <w:r w:rsidR="001663AC" w:rsidRPr="00CD04EE">
        <w:rPr>
          <w:sz w:val="22"/>
          <w:szCs w:val="22"/>
        </w:rPr>
        <w:fldChar w:fldCharType="end"/>
      </w:r>
      <w:r w:rsidR="001663AC" w:rsidRPr="00CD04EE">
        <w:rPr>
          <w:sz w:val="22"/>
          <w:szCs w:val="22"/>
        </w:rPr>
        <w:t xml:space="preserve">, Table 7.3.2.2-1,  </w:t>
      </w:r>
      <w:r w:rsidRPr="00CD04EE">
        <w:rPr>
          <w:sz w:val="22"/>
          <w:szCs w:val="22"/>
        </w:rPr>
        <w:t xml:space="preserve">SA1 defines </w:t>
      </w:r>
      <w:r w:rsidR="001663AC" w:rsidRPr="00CD04EE">
        <w:rPr>
          <w:sz w:val="22"/>
          <w:szCs w:val="22"/>
        </w:rPr>
        <w:t xml:space="preserve">performance requirements for horizontal and vertical positioning service levels with </w:t>
      </w:r>
      <w:r w:rsidR="00DE0119" w:rsidRPr="00CD04EE">
        <w:rPr>
          <w:sz w:val="22"/>
          <w:szCs w:val="22"/>
        </w:rPr>
        <w:t>Service L</w:t>
      </w:r>
      <w:r w:rsidR="001663AC" w:rsidRPr="00CD04EE">
        <w:rPr>
          <w:sz w:val="22"/>
          <w:szCs w:val="22"/>
        </w:rPr>
        <w:t>evels 1 through 6 addressing absolute positioning and</w:t>
      </w:r>
      <w:r w:rsidR="00DE0119" w:rsidRPr="00CD04EE">
        <w:rPr>
          <w:sz w:val="22"/>
          <w:szCs w:val="22"/>
        </w:rPr>
        <w:t xml:space="preserve"> Service L</w:t>
      </w:r>
      <w:r w:rsidR="001663AC" w:rsidRPr="00CD04EE">
        <w:rPr>
          <w:sz w:val="22"/>
          <w:szCs w:val="22"/>
        </w:rPr>
        <w:t xml:space="preserve">evel 7 addressing relative positioning. The </w:t>
      </w:r>
      <w:r w:rsidR="00DE0119" w:rsidRPr="00CD04EE">
        <w:rPr>
          <w:sz w:val="22"/>
          <w:szCs w:val="22"/>
        </w:rPr>
        <w:t>Service L</w:t>
      </w:r>
      <w:r w:rsidR="001663AC" w:rsidRPr="00CD04EE">
        <w:rPr>
          <w:sz w:val="22"/>
          <w:szCs w:val="22"/>
        </w:rPr>
        <w:t xml:space="preserve">evels </w:t>
      </w:r>
      <w:r w:rsidR="00DE0119" w:rsidRPr="00CD04EE">
        <w:rPr>
          <w:sz w:val="22"/>
          <w:szCs w:val="22"/>
        </w:rPr>
        <w:t xml:space="preserve">and their associated requirements </w:t>
      </w:r>
      <w:r w:rsidR="001663AC" w:rsidRPr="00CD04EE">
        <w:rPr>
          <w:sz w:val="22"/>
          <w:szCs w:val="22"/>
        </w:rPr>
        <w:t>are summarized below and</w:t>
      </w:r>
      <w:r w:rsidR="00CB38B2">
        <w:rPr>
          <w:sz w:val="22"/>
          <w:szCs w:val="22"/>
        </w:rPr>
        <w:t xml:space="preserve"> will</w:t>
      </w:r>
      <w:r w:rsidR="001663AC" w:rsidRPr="00CD04EE">
        <w:rPr>
          <w:sz w:val="22"/>
          <w:szCs w:val="22"/>
        </w:rPr>
        <w:t xml:space="preserve"> serve as a reference </w:t>
      </w:r>
      <w:r w:rsidR="00DE0119" w:rsidRPr="00CD04EE">
        <w:rPr>
          <w:sz w:val="22"/>
          <w:szCs w:val="22"/>
        </w:rPr>
        <w:t>for</w:t>
      </w:r>
      <w:r w:rsidR="001663AC" w:rsidRPr="00CD04EE">
        <w:rPr>
          <w:sz w:val="22"/>
          <w:szCs w:val="22"/>
        </w:rPr>
        <w:t xml:space="preserve"> the</w:t>
      </w:r>
      <w:r w:rsidR="00CB38B2">
        <w:rPr>
          <w:sz w:val="22"/>
          <w:szCs w:val="22"/>
        </w:rPr>
        <w:t xml:space="preserve"> subsequent</w:t>
      </w:r>
      <w:r w:rsidR="001663AC" w:rsidRPr="00CD04EE">
        <w:rPr>
          <w:sz w:val="22"/>
          <w:szCs w:val="22"/>
        </w:rPr>
        <w:t xml:space="preserve"> </w:t>
      </w:r>
      <w:r w:rsidR="00CB38B2">
        <w:rPr>
          <w:sz w:val="22"/>
          <w:szCs w:val="22"/>
        </w:rPr>
        <w:t xml:space="preserve">latency </w:t>
      </w:r>
      <w:r w:rsidR="00DE0119" w:rsidRPr="00CD04EE">
        <w:rPr>
          <w:sz w:val="22"/>
          <w:szCs w:val="22"/>
        </w:rPr>
        <w:t>requirement discussion</w:t>
      </w:r>
      <w:r w:rsidR="00CB38B2">
        <w:rPr>
          <w:sz w:val="22"/>
          <w:szCs w:val="22"/>
        </w:rPr>
        <w:t>s</w:t>
      </w:r>
      <w:r w:rsidR="001663AC" w:rsidRPr="00CD04EE">
        <w:rPr>
          <w:sz w:val="22"/>
          <w:szCs w:val="22"/>
        </w:rPr>
        <w:t xml:space="preserve">: </w:t>
      </w:r>
    </w:p>
    <w:p w14:paraId="29C3F8B7" w14:textId="5E29425F" w:rsidR="001663AC" w:rsidRPr="00CD04EE" w:rsidRDefault="001663AC" w:rsidP="00A77824">
      <w:pPr>
        <w:jc w:val="both"/>
        <w:rPr>
          <w:sz w:val="22"/>
          <w:szCs w:val="22"/>
        </w:rPr>
      </w:pPr>
    </w:p>
    <w:p w14:paraId="46CB737B" w14:textId="77777777"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1: </w:t>
      </w:r>
      <w:r w:rsidRPr="00CD04EE">
        <w:rPr>
          <w:sz w:val="22"/>
          <w:szCs w:val="22"/>
        </w:rPr>
        <w:t>Absolute {10 m Horizontal, 3 m vertical, 1 second latency, 95% availability}</w:t>
      </w:r>
    </w:p>
    <w:p w14:paraId="061A0543" w14:textId="77777777"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2: </w:t>
      </w:r>
      <w:r w:rsidRPr="00CD04EE">
        <w:rPr>
          <w:sz w:val="22"/>
          <w:szCs w:val="22"/>
        </w:rPr>
        <w:t>Absolute {3 m Horizontal, 3 m vertical, 1 second latency, 99% availability}</w:t>
      </w:r>
    </w:p>
    <w:p w14:paraId="2F488B12" w14:textId="77777777" w:rsidR="001663AC" w:rsidRPr="00CD04EE" w:rsidRDefault="001663AC" w:rsidP="006813AC">
      <w:pPr>
        <w:pStyle w:val="ListParagraph"/>
        <w:numPr>
          <w:ilvl w:val="0"/>
          <w:numId w:val="5"/>
        </w:numPr>
        <w:ind w:leftChars="0"/>
        <w:jc w:val="both"/>
        <w:rPr>
          <w:sz w:val="22"/>
          <w:szCs w:val="22"/>
        </w:rPr>
      </w:pPr>
      <w:r w:rsidRPr="00CD04EE">
        <w:rPr>
          <w:b/>
          <w:bCs/>
          <w:sz w:val="22"/>
          <w:szCs w:val="22"/>
        </w:rPr>
        <w:t>Service Level 3</w:t>
      </w:r>
      <w:r w:rsidRPr="00CD04EE">
        <w:rPr>
          <w:sz w:val="22"/>
          <w:szCs w:val="22"/>
        </w:rPr>
        <w:t>: Absolute {1 m Horizontal,  2 m vertical, 1 second latency, 99% availability}</w:t>
      </w:r>
    </w:p>
    <w:p w14:paraId="0D0C0011" w14:textId="53EABECD"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4: </w:t>
      </w:r>
      <w:r w:rsidRPr="00CD04EE">
        <w:rPr>
          <w:sz w:val="22"/>
          <w:szCs w:val="22"/>
        </w:rPr>
        <w:t>Absolute {1 m Horizontal, 2 m vertical, 15 msec latency, 99,9% availability}</w:t>
      </w:r>
    </w:p>
    <w:p w14:paraId="206B4D71" w14:textId="77777777"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5: </w:t>
      </w:r>
      <w:r w:rsidRPr="00CD04EE">
        <w:rPr>
          <w:sz w:val="22"/>
          <w:szCs w:val="22"/>
        </w:rPr>
        <w:t>Absolute {0,3 m Horizontal, 2 m vertical, 1 second latency, 99 % availability}</w:t>
      </w:r>
    </w:p>
    <w:p w14:paraId="4F86A38B" w14:textId="77777777"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6: </w:t>
      </w:r>
      <w:r w:rsidRPr="00CD04EE">
        <w:rPr>
          <w:sz w:val="22"/>
          <w:szCs w:val="22"/>
        </w:rPr>
        <w:t>Absolute {0,3 m Horizontal, 2 m vertical, 10 msec latency, 99,9% availability}</w:t>
      </w:r>
    </w:p>
    <w:p w14:paraId="6FE411B2" w14:textId="2177A972" w:rsidR="001663AC" w:rsidRPr="00CD04EE" w:rsidRDefault="001663AC" w:rsidP="006813AC">
      <w:pPr>
        <w:pStyle w:val="ListParagraph"/>
        <w:numPr>
          <w:ilvl w:val="0"/>
          <w:numId w:val="5"/>
        </w:numPr>
        <w:ind w:leftChars="0"/>
        <w:jc w:val="both"/>
        <w:rPr>
          <w:sz w:val="22"/>
          <w:szCs w:val="22"/>
        </w:rPr>
      </w:pPr>
      <w:r w:rsidRPr="00CD04EE">
        <w:rPr>
          <w:b/>
          <w:bCs/>
          <w:sz w:val="22"/>
          <w:szCs w:val="22"/>
        </w:rPr>
        <w:t xml:space="preserve">Service Level 7: </w:t>
      </w:r>
      <w:r w:rsidR="00DE0119" w:rsidRPr="00CD04EE">
        <w:rPr>
          <w:sz w:val="22"/>
          <w:szCs w:val="22"/>
        </w:rPr>
        <w:t>R</w:t>
      </w:r>
      <w:r w:rsidRPr="00CD04EE">
        <w:rPr>
          <w:sz w:val="22"/>
          <w:szCs w:val="22"/>
        </w:rPr>
        <w:t>elative {0,2 m Horizontal, 0,2 m vertical, 1 second, latency, 99% availability}</w:t>
      </w:r>
    </w:p>
    <w:p w14:paraId="4BCBFB9E" w14:textId="21784BB3" w:rsidR="001663AC" w:rsidRPr="002348FD" w:rsidRDefault="001663AC" w:rsidP="001663AC">
      <w:pPr>
        <w:jc w:val="both"/>
        <w:rPr>
          <w:sz w:val="20"/>
          <w:szCs w:val="20"/>
        </w:rPr>
      </w:pPr>
    </w:p>
    <w:p w14:paraId="6F8F81DB" w14:textId="2BC9F833" w:rsidR="002348FD" w:rsidRPr="002348FD" w:rsidRDefault="00C96492" w:rsidP="002348FD">
      <w:pPr>
        <w:pStyle w:val="Heading3"/>
      </w:pPr>
      <w:r w:rsidRPr="002348FD">
        <w:t xml:space="preserve">V2X use case </w:t>
      </w:r>
    </w:p>
    <w:p w14:paraId="0B0132A5" w14:textId="20D39768" w:rsidR="00E94682" w:rsidRPr="00CD04EE" w:rsidRDefault="00E94682" w:rsidP="00E94682">
      <w:pPr>
        <w:jc w:val="both"/>
        <w:rPr>
          <w:sz w:val="22"/>
          <w:szCs w:val="22"/>
        </w:rPr>
      </w:pPr>
      <w:r w:rsidRPr="00CD04EE">
        <w:rPr>
          <w:sz w:val="22"/>
          <w:szCs w:val="22"/>
        </w:rPr>
        <w:t xml:space="preserve">In </w:t>
      </w:r>
      <w:r w:rsidRPr="00CD04EE">
        <w:rPr>
          <w:sz w:val="22"/>
          <w:szCs w:val="22"/>
        </w:rPr>
        <w:fldChar w:fldCharType="begin"/>
      </w:r>
      <w:r w:rsidRPr="00CD04EE">
        <w:rPr>
          <w:sz w:val="22"/>
          <w:szCs w:val="22"/>
        </w:rPr>
        <w:instrText xml:space="preserve"> REF _Ref102062409 \r \h  \* MERGEFORMAT </w:instrText>
      </w:r>
      <w:r w:rsidRPr="00CD04EE">
        <w:rPr>
          <w:sz w:val="22"/>
          <w:szCs w:val="22"/>
        </w:rPr>
      </w:r>
      <w:r w:rsidRPr="00CD04EE">
        <w:rPr>
          <w:sz w:val="22"/>
          <w:szCs w:val="22"/>
        </w:rPr>
        <w:fldChar w:fldCharType="separate"/>
      </w:r>
      <w:r w:rsidR="007231ED">
        <w:rPr>
          <w:sz w:val="22"/>
          <w:szCs w:val="22"/>
        </w:rPr>
        <w:t>[4]</w:t>
      </w:r>
      <w:r w:rsidRPr="00CD04EE">
        <w:rPr>
          <w:sz w:val="22"/>
          <w:szCs w:val="22"/>
        </w:rPr>
        <w:fldChar w:fldCharType="end"/>
      </w:r>
      <w:r w:rsidRPr="00CD04EE">
        <w:rPr>
          <w:sz w:val="22"/>
          <w:szCs w:val="22"/>
        </w:rPr>
        <w:t xml:space="preserve">, Absolute and Relative </w:t>
      </w:r>
      <w:r w:rsidRPr="00CD04EE">
        <w:rPr>
          <w:b/>
          <w:bCs/>
          <w:sz w:val="22"/>
          <w:szCs w:val="22"/>
        </w:rPr>
        <w:t>2D</w:t>
      </w:r>
      <w:r w:rsidRPr="00CD04EE">
        <w:rPr>
          <w:sz w:val="22"/>
          <w:szCs w:val="22"/>
        </w:rPr>
        <w:t xml:space="preserve"> positioning Support Levels up to 250 km/h are defined for the V2X use case as follows</w:t>
      </w:r>
      <w:r w:rsidR="00CB38B2">
        <w:rPr>
          <w:sz w:val="22"/>
          <w:szCs w:val="22"/>
        </w:rPr>
        <w:t xml:space="preserve"> (</w:t>
      </w:r>
      <w:r w:rsidR="00CB38B2" w:rsidRPr="00CD04EE">
        <w:rPr>
          <w:sz w:val="22"/>
          <w:szCs w:val="22"/>
        </w:rPr>
        <w:t xml:space="preserve">Note that the latency defined here is the </w:t>
      </w:r>
      <w:r w:rsidR="00CB38B2" w:rsidRPr="00CD04EE">
        <w:rPr>
          <w:b/>
          <w:sz w:val="22"/>
          <w:szCs w:val="22"/>
          <w:lang w:val="en-GB"/>
        </w:rPr>
        <w:t>positioning service latency i.e.</w:t>
      </w:r>
      <w:r w:rsidR="00CB38B2" w:rsidRPr="00CD04EE">
        <w:rPr>
          <w:bCs/>
          <w:sz w:val="22"/>
          <w:szCs w:val="22"/>
          <w:lang w:val="en-GB"/>
        </w:rPr>
        <w:t xml:space="preserve"> the</w:t>
      </w:r>
      <w:r w:rsidR="00CB38B2" w:rsidRPr="00CD04EE">
        <w:rPr>
          <w:b/>
          <w:sz w:val="22"/>
          <w:szCs w:val="22"/>
          <w:lang w:val="en-GB"/>
        </w:rPr>
        <w:t xml:space="preserve"> </w:t>
      </w:r>
      <w:r w:rsidR="00CB38B2" w:rsidRPr="00CD04EE">
        <w:rPr>
          <w:sz w:val="22"/>
          <w:szCs w:val="22"/>
          <w:lang w:val="en-GB"/>
        </w:rPr>
        <w:t>time elapsed between the event that triggers the determination of the position-related data and the availability of the position-related data at the system interfac</w:t>
      </w:r>
      <w:r w:rsidR="00CB38B2">
        <w:rPr>
          <w:sz w:val="22"/>
          <w:szCs w:val="22"/>
          <w:lang w:val="en-GB"/>
        </w:rPr>
        <w:t>e)</w:t>
      </w:r>
      <w:r w:rsidRPr="00CD04EE">
        <w:rPr>
          <w:sz w:val="22"/>
          <w:szCs w:val="22"/>
        </w:rPr>
        <w:t>:</w:t>
      </w:r>
    </w:p>
    <w:p w14:paraId="480099E4" w14:textId="77777777" w:rsidR="00E94682" w:rsidRPr="00CD04EE" w:rsidRDefault="00E94682" w:rsidP="00E94682">
      <w:pPr>
        <w:jc w:val="both"/>
        <w:rPr>
          <w:sz w:val="22"/>
          <w:szCs w:val="22"/>
        </w:rPr>
      </w:pPr>
    </w:p>
    <w:p w14:paraId="5A1C9146" w14:textId="4BE18909" w:rsidR="00E94682" w:rsidRPr="00CD04EE" w:rsidRDefault="00E94682" w:rsidP="00E94682">
      <w:pPr>
        <w:pStyle w:val="ListParagraph"/>
        <w:numPr>
          <w:ilvl w:val="0"/>
          <w:numId w:val="8"/>
        </w:numPr>
        <w:ind w:leftChars="0"/>
        <w:jc w:val="both"/>
        <w:rPr>
          <w:sz w:val="22"/>
          <w:szCs w:val="22"/>
        </w:rPr>
      </w:pPr>
      <w:r w:rsidRPr="00CD04EE">
        <w:rPr>
          <w:b/>
          <w:bCs/>
          <w:sz w:val="22"/>
          <w:szCs w:val="22"/>
        </w:rPr>
        <w:t>Set 1:</w:t>
      </w:r>
      <w:r w:rsidRPr="00CD04EE">
        <w:rPr>
          <w:sz w:val="22"/>
          <w:szCs w:val="22"/>
        </w:rPr>
        <w:t xml:space="preserve"> 10 – 50 m with 68 – 95 % confidence level. This includes Group 1 (relatively lax accuracy for information provisioning) in </w:t>
      </w:r>
      <w:r w:rsidRPr="00CD04EE">
        <w:rPr>
          <w:sz w:val="22"/>
          <w:szCs w:val="22"/>
        </w:rPr>
        <w:fldChar w:fldCharType="begin"/>
      </w:r>
      <w:r w:rsidRPr="00CD04EE">
        <w:rPr>
          <w:sz w:val="22"/>
          <w:szCs w:val="22"/>
        </w:rPr>
        <w:instrText xml:space="preserve"> REF _Ref102062528 \r \h  \* MERGEFORMAT </w:instrText>
      </w:r>
      <w:r w:rsidRPr="00CD04EE">
        <w:rPr>
          <w:sz w:val="22"/>
          <w:szCs w:val="22"/>
        </w:rPr>
      </w:r>
      <w:r w:rsidRPr="00CD04EE">
        <w:rPr>
          <w:sz w:val="22"/>
          <w:szCs w:val="22"/>
        </w:rPr>
        <w:fldChar w:fldCharType="separate"/>
      </w:r>
      <w:r w:rsidR="007231ED">
        <w:rPr>
          <w:sz w:val="22"/>
          <w:szCs w:val="22"/>
        </w:rPr>
        <w:t>[5]</w:t>
      </w:r>
      <w:r w:rsidRPr="00CD04EE">
        <w:rPr>
          <w:sz w:val="22"/>
          <w:szCs w:val="22"/>
        </w:rPr>
        <w:fldChar w:fldCharType="end"/>
      </w:r>
      <w:r w:rsidRPr="00CD04EE">
        <w:rPr>
          <w:sz w:val="22"/>
          <w:szCs w:val="22"/>
        </w:rPr>
        <w:t xml:space="preserve">and Service level 1 in </w:t>
      </w:r>
      <w:r w:rsidRPr="00CD04EE">
        <w:rPr>
          <w:sz w:val="22"/>
          <w:szCs w:val="22"/>
        </w:rPr>
        <w:fldChar w:fldCharType="begin"/>
      </w:r>
      <w:r w:rsidRPr="00CD04EE">
        <w:rPr>
          <w:sz w:val="22"/>
          <w:szCs w:val="22"/>
        </w:rPr>
        <w:instrText xml:space="preserve"> REF _Ref102061464 \r \h  \* MERGEFORMAT </w:instrText>
      </w:r>
      <w:r w:rsidRPr="00CD04EE">
        <w:rPr>
          <w:sz w:val="22"/>
          <w:szCs w:val="22"/>
        </w:rPr>
      </w:r>
      <w:r w:rsidRPr="00CD04EE">
        <w:rPr>
          <w:sz w:val="22"/>
          <w:szCs w:val="22"/>
        </w:rPr>
        <w:fldChar w:fldCharType="separate"/>
      </w:r>
      <w:r w:rsidR="007231ED">
        <w:rPr>
          <w:sz w:val="22"/>
          <w:szCs w:val="22"/>
        </w:rPr>
        <w:t>[2]</w:t>
      </w:r>
      <w:r w:rsidRPr="00CD04EE">
        <w:rPr>
          <w:sz w:val="22"/>
          <w:szCs w:val="22"/>
        </w:rPr>
        <w:fldChar w:fldCharType="end"/>
      </w:r>
    </w:p>
    <w:p w14:paraId="14FE1548" w14:textId="3A774398" w:rsidR="00E94682" w:rsidRPr="00CD04EE" w:rsidRDefault="00E94682" w:rsidP="00E94682">
      <w:pPr>
        <w:pStyle w:val="ListParagraph"/>
        <w:numPr>
          <w:ilvl w:val="0"/>
          <w:numId w:val="8"/>
        </w:numPr>
        <w:ind w:leftChars="0"/>
        <w:jc w:val="both"/>
        <w:rPr>
          <w:sz w:val="22"/>
          <w:szCs w:val="22"/>
        </w:rPr>
      </w:pPr>
      <w:r w:rsidRPr="00CD04EE">
        <w:rPr>
          <w:b/>
          <w:bCs/>
          <w:sz w:val="22"/>
          <w:szCs w:val="22"/>
        </w:rPr>
        <w:t>Set 2:</w:t>
      </w:r>
      <w:r w:rsidRPr="00CD04EE">
        <w:rPr>
          <w:sz w:val="22"/>
          <w:szCs w:val="22"/>
        </w:rPr>
        <w:t xml:space="preserve"> 1 – 3 m with 95 – 99 % confidence level. This includes Group 2 (lane level accuracy for day1 safety use cases as an example)  in </w:t>
      </w:r>
      <w:r w:rsidRPr="00CD04EE">
        <w:rPr>
          <w:sz w:val="22"/>
          <w:szCs w:val="22"/>
        </w:rPr>
        <w:fldChar w:fldCharType="begin"/>
      </w:r>
      <w:r w:rsidRPr="00CD04EE">
        <w:rPr>
          <w:sz w:val="22"/>
          <w:szCs w:val="22"/>
        </w:rPr>
        <w:instrText xml:space="preserve"> REF _Ref102062528 \r \h  \* MERGEFORMAT </w:instrText>
      </w:r>
      <w:r w:rsidRPr="00CD04EE">
        <w:rPr>
          <w:sz w:val="22"/>
          <w:szCs w:val="22"/>
        </w:rPr>
      </w:r>
      <w:r w:rsidRPr="00CD04EE">
        <w:rPr>
          <w:sz w:val="22"/>
          <w:szCs w:val="22"/>
        </w:rPr>
        <w:fldChar w:fldCharType="separate"/>
      </w:r>
      <w:r w:rsidR="007231ED">
        <w:rPr>
          <w:sz w:val="22"/>
          <w:szCs w:val="22"/>
        </w:rPr>
        <w:t>[5]</w:t>
      </w:r>
      <w:r w:rsidRPr="00CD04EE">
        <w:rPr>
          <w:sz w:val="22"/>
          <w:szCs w:val="22"/>
        </w:rPr>
        <w:fldChar w:fldCharType="end"/>
      </w:r>
      <w:r w:rsidRPr="00CD04EE">
        <w:rPr>
          <w:sz w:val="22"/>
          <w:szCs w:val="22"/>
        </w:rPr>
        <w:t xml:space="preserve">, and Service level 2, 3, 4 in </w:t>
      </w:r>
      <w:r w:rsidRPr="00CD04EE">
        <w:rPr>
          <w:sz w:val="22"/>
          <w:szCs w:val="22"/>
        </w:rPr>
        <w:fldChar w:fldCharType="begin"/>
      </w:r>
      <w:r w:rsidRPr="00CD04EE">
        <w:rPr>
          <w:sz w:val="22"/>
          <w:szCs w:val="22"/>
        </w:rPr>
        <w:instrText xml:space="preserve"> REF _Ref102061464 \r \h  \* MERGEFORMAT </w:instrText>
      </w:r>
      <w:r w:rsidRPr="00CD04EE">
        <w:rPr>
          <w:sz w:val="22"/>
          <w:szCs w:val="22"/>
        </w:rPr>
      </w:r>
      <w:r w:rsidRPr="00CD04EE">
        <w:rPr>
          <w:sz w:val="22"/>
          <w:szCs w:val="22"/>
        </w:rPr>
        <w:fldChar w:fldCharType="separate"/>
      </w:r>
      <w:r w:rsidR="007231ED">
        <w:rPr>
          <w:sz w:val="22"/>
          <w:szCs w:val="22"/>
        </w:rPr>
        <w:t>[2]</w:t>
      </w:r>
      <w:r w:rsidRPr="00CD04EE">
        <w:rPr>
          <w:sz w:val="22"/>
          <w:szCs w:val="22"/>
        </w:rPr>
        <w:fldChar w:fldCharType="end"/>
      </w:r>
      <w:r w:rsidRPr="00CD04EE">
        <w:rPr>
          <w:sz w:val="22"/>
          <w:szCs w:val="22"/>
        </w:rPr>
        <w:t>.</w:t>
      </w:r>
    </w:p>
    <w:p w14:paraId="72831F61" w14:textId="3FA33BB6" w:rsidR="00E94682" w:rsidRPr="00CD04EE" w:rsidRDefault="00E94682" w:rsidP="00E94682">
      <w:pPr>
        <w:pStyle w:val="ListParagraph"/>
        <w:numPr>
          <w:ilvl w:val="0"/>
          <w:numId w:val="8"/>
        </w:numPr>
        <w:ind w:leftChars="0"/>
        <w:jc w:val="both"/>
        <w:rPr>
          <w:sz w:val="22"/>
          <w:szCs w:val="22"/>
        </w:rPr>
      </w:pPr>
      <w:r w:rsidRPr="00CD04EE">
        <w:rPr>
          <w:b/>
          <w:bCs/>
          <w:sz w:val="22"/>
          <w:szCs w:val="22"/>
        </w:rPr>
        <w:t>Set 3</w:t>
      </w:r>
      <w:r w:rsidRPr="00CD04EE">
        <w:rPr>
          <w:sz w:val="22"/>
          <w:szCs w:val="22"/>
        </w:rPr>
        <w:t xml:space="preserve">: 0.1 – 0.5 m with 95 – 99 % confidence level. This includes Group 3 (below meter level accuracy for automated or teleoperated driving as an example) in </w:t>
      </w:r>
      <w:r w:rsidRPr="00CD04EE">
        <w:rPr>
          <w:sz w:val="22"/>
          <w:szCs w:val="22"/>
        </w:rPr>
        <w:fldChar w:fldCharType="begin"/>
      </w:r>
      <w:r w:rsidRPr="00CD04EE">
        <w:rPr>
          <w:sz w:val="22"/>
          <w:szCs w:val="22"/>
        </w:rPr>
        <w:instrText xml:space="preserve"> REF _Ref102062528 \r \h  \* MERGEFORMAT </w:instrText>
      </w:r>
      <w:r w:rsidRPr="00CD04EE">
        <w:rPr>
          <w:sz w:val="22"/>
          <w:szCs w:val="22"/>
        </w:rPr>
      </w:r>
      <w:r w:rsidRPr="00CD04EE">
        <w:rPr>
          <w:sz w:val="22"/>
          <w:szCs w:val="22"/>
        </w:rPr>
        <w:fldChar w:fldCharType="separate"/>
      </w:r>
      <w:r w:rsidR="007231ED">
        <w:rPr>
          <w:sz w:val="22"/>
          <w:szCs w:val="22"/>
        </w:rPr>
        <w:t>[5]</w:t>
      </w:r>
      <w:r w:rsidRPr="00CD04EE">
        <w:rPr>
          <w:sz w:val="22"/>
          <w:szCs w:val="22"/>
        </w:rPr>
        <w:fldChar w:fldCharType="end"/>
      </w:r>
      <w:r w:rsidRPr="00CD04EE">
        <w:rPr>
          <w:sz w:val="22"/>
          <w:szCs w:val="22"/>
        </w:rPr>
        <w:t xml:space="preserve">,  and Service level 5, 6, 7 in </w:t>
      </w:r>
      <w:r w:rsidRPr="00CD04EE">
        <w:rPr>
          <w:sz w:val="22"/>
          <w:szCs w:val="22"/>
        </w:rPr>
        <w:fldChar w:fldCharType="begin"/>
      </w:r>
      <w:r w:rsidRPr="00CD04EE">
        <w:rPr>
          <w:sz w:val="22"/>
          <w:szCs w:val="22"/>
        </w:rPr>
        <w:instrText xml:space="preserve"> REF _Ref102061464 \r \h  \* MERGEFORMAT </w:instrText>
      </w:r>
      <w:r w:rsidRPr="00CD04EE">
        <w:rPr>
          <w:sz w:val="22"/>
          <w:szCs w:val="22"/>
        </w:rPr>
      </w:r>
      <w:r w:rsidRPr="00CD04EE">
        <w:rPr>
          <w:sz w:val="22"/>
          <w:szCs w:val="22"/>
        </w:rPr>
        <w:fldChar w:fldCharType="separate"/>
      </w:r>
      <w:r w:rsidR="007231ED">
        <w:rPr>
          <w:sz w:val="22"/>
          <w:szCs w:val="22"/>
        </w:rPr>
        <w:t>[2]</w:t>
      </w:r>
      <w:r w:rsidRPr="00CD04EE">
        <w:rPr>
          <w:sz w:val="22"/>
          <w:szCs w:val="22"/>
        </w:rPr>
        <w:fldChar w:fldCharType="end"/>
      </w:r>
      <w:r w:rsidRPr="00CD04EE">
        <w:rPr>
          <w:sz w:val="22"/>
          <w:szCs w:val="22"/>
        </w:rPr>
        <w:t>.</w:t>
      </w:r>
    </w:p>
    <w:p w14:paraId="2B57BD3B" w14:textId="39FE02C5" w:rsidR="00E94682" w:rsidRPr="00CD04EE" w:rsidRDefault="00E94682" w:rsidP="00E94682">
      <w:pPr>
        <w:jc w:val="both"/>
        <w:rPr>
          <w:sz w:val="22"/>
          <w:szCs w:val="22"/>
        </w:rPr>
      </w:pPr>
    </w:p>
    <w:p w14:paraId="60BD027A" w14:textId="0E0B1252" w:rsidR="00E94682" w:rsidRPr="00CD04EE" w:rsidRDefault="00E94682" w:rsidP="00E94682">
      <w:pPr>
        <w:jc w:val="both"/>
        <w:rPr>
          <w:sz w:val="22"/>
          <w:szCs w:val="22"/>
        </w:rPr>
      </w:pPr>
      <w:r w:rsidRPr="00CD04EE">
        <w:rPr>
          <w:sz w:val="22"/>
          <w:szCs w:val="22"/>
        </w:rPr>
        <w:t>Mapping this to the working assumption</w:t>
      </w:r>
      <w:r w:rsidR="00CB38B2">
        <w:rPr>
          <w:sz w:val="22"/>
          <w:szCs w:val="22"/>
        </w:rPr>
        <w:t xml:space="preserve"> for V2X</w:t>
      </w:r>
      <w:r w:rsidRPr="00CD04EE">
        <w:rPr>
          <w:sz w:val="22"/>
          <w:szCs w:val="22"/>
        </w:rPr>
        <w:t xml:space="preserve">, </w:t>
      </w:r>
      <w:r w:rsidRPr="00CB38B2">
        <w:rPr>
          <w:b/>
          <w:bCs/>
          <w:sz w:val="22"/>
          <w:szCs w:val="22"/>
        </w:rPr>
        <w:t xml:space="preserve">Set A should be set to a </w:t>
      </w:r>
      <w:r w:rsidR="00C96492" w:rsidRPr="00CB38B2">
        <w:rPr>
          <w:b/>
          <w:bCs/>
          <w:sz w:val="22"/>
          <w:szCs w:val="22"/>
        </w:rPr>
        <w:t xml:space="preserve"> </w:t>
      </w:r>
      <w:r w:rsidRPr="00CB38B2">
        <w:rPr>
          <w:b/>
          <w:bCs/>
          <w:sz w:val="22"/>
          <w:szCs w:val="22"/>
        </w:rPr>
        <w:t>latency of 1 second or 15 msec</w:t>
      </w:r>
      <w:r w:rsidRPr="00CD04EE">
        <w:rPr>
          <w:sz w:val="22"/>
          <w:szCs w:val="22"/>
        </w:rPr>
        <w:t xml:space="preserve"> while </w:t>
      </w:r>
      <w:r w:rsidRPr="00CB38B2">
        <w:rPr>
          <w:b/>
          <w:bCs/>
          <w:sz w:val="22"/>
          <w:szCs w:val="22"/>
        </w:rPr>
        <w:t xml:space="preserve">Set B should be set a </w:t>
      </w:r>
      <w:r w:rsidR="00921FE0" w:rsidRPr="00CB38B2">
        <w:rPr>
          <w:b/>
          <w:bCs/>
          <w:sz w:val="22"/>
          <w:szCs w:val="22"/>
        </w:rPr>
        <w:t xml:space="preserve">physical layer </w:t>
      </w:r>
      <w:r w:rsidRPr="00CB38B2">
        <w:rPr>
          <w:b/>
          <w:bCs/>
          <w:sz w:val="22"/>
          <w:szCs w:val="22"/>
        </w:rPr>
        <w:t>latency of 1 second or 10 msec</w:t>
      </w:r>
      <w:r w:rsidRPr="00CD04EE">
        <w:rPr>
          <w:sz w:val="22"/>
          <w:szCs w:val="22"/>
        </w:rPr>
        <w:t xml:space="preserve">.  </w:t>
      </w:r>
    </w:p>
    <w:p w14:paraId="600356F9" w14:textId="77777777" w:rsidR="00E94682" w:rsidRPr="002348FD" w:rsidRDefault="00E94682" w:rsidP="00E94682">
      <w:pPr>
        <w:jc w:val="both"/>
        <w:rPr>
          <w:sz w:val="20"/>
          <w:szCs w:val="20"/>
        </w:rPr>
      </w:pPr>
    </w:p>
    <w:p w14:paraId="1BF26967" w14:textId="6332B801" w:rsidR="002348FD" w:rsidRDefault="00C96492" w:rsidP="002348FD">
      <w:pPr>
        <w:pStyle w:val="Heading3"/>
        <w:rPr>
          <w:sz w:val="20"/>
          <w:szCs w:val="20"/>
        </w:rPr>
      </w:pPr>
      <w:r w:rsidRPr="002348FD">
        <w:t>Co</w:t>
      </w:r>
      <w:r w:rsidR="00921FE0" w:rsidRPr="002348FD">
        <w:t>mmercial use case</w:t>
      </w:r>
    </w:p>
    <w:p w14:paraId="72165380" w14:textId="684D3222" w:rsidR="009C2A13" w:rsidRPr="00CD04EE" w:rsidRDefault="009C2A13" w:rsidP="009C2A13">
      <w:pPr>
        <w:jc w:val="both"/>
        <w:rPr>
          <w:sz w:val="22"/>
          <w:szCs w:val="22"/>
          <w:lang w:val="en-GB"/>
        </w:rPr>
      </w:pPr>
      <w:r w:rsidRPr="00CD04EE">
        <w:rPr>
          <w:sz w:val="22"/>
          <w:szCs w:val="22"/>
          <w:lang w:val="en-GB"/>
        </w:rPr>
        <w:t>In Rel-17</w:t>
      </w:r>
      <w:r w:rsidR="00CB38B2">
        <w:rPr>
          <w:sz w:val="22"/>
          <w:szCs w:val="22"/>
          <w:lang w:val="en-GB"/>
        </w:rPr>
        <w:t>, the</w:t>
      </w:r>
      <w:r w:rsidRPr="00CD04EE">
        <w:rPr>
          <w:sz w:val="22"/>
          <w:szCs w:val="22"/>
          <w:lang w:val="en-GB"/>
        </w:rPr>
        <w:t xml:space="preserve"> target positioning requirements for commercial use cases are defined as follows:</w:t>
      </w:r>
    </w:p>
    <w:p w14:paraId="662E8F04" w14:textId="18DDD9B4" w:rsidR="009C2A13" w:rsidRPr="00CD04EE" w:rsidRDefault="009C2A13" w:rsidP="00921FE0">
      <w:pPr>
        <w:pStyle w:val="ListParagraph"/>
        <w:numPr>
          <w:ilvl w:val="0"/>
          <w:numId w:val="6"/>
        </w:numPr>
        <w:ind w:leftChars="0"/>
        <w:jc w:val="both"/>
        <w:rPr>
          <w:sz w:val="22"/>
          <w:szCs w:val="22"/>
        </w:rPr>
      </w:pPr>
      <w:r w:rsidRPr="00CD04EE">
        <w:rPr>
          <w:sz w:val="22"/>
          <w:szCs w:val="22"/>
        </w:rPr>
        <w:t>Horizontal position accuracy (&lt; 1 m) for 90% of UEs</w:t>
      </w:r>
      <w:r w:rsidR="00921FE0" w:rsidRPr="00CD04EE">
        <w:rPr>
          <w:sz w:val="22"/>
          <w:szCs w:val="22"/>
        </w:rPr>
        <w:t>, v</w:t>
      </w:r>
      <w:r w:rsidRPr="00CD04EE">
        <w:rPr>
          <w:sz w:val="22"/>
          <w:szCs w:val="22"/>
        </w:rPr>
        <w:t>ertical position accuracy (&lt; 3 m) for 90% of UEs</w:t>
      </w:r>
      <w:r w:rsidR="00921FE0" w:rsidRPr="00CD04EE">
        <w:rPr>
          <w:sz w:val="22"/>
          <w:szCs w:val="22"/>
        </w:rPr>
        <w:t>, e</w:t>
      </w:r>
      <w:r w:rsidRPr="00CD04EE">
        <w:rPr>
          <w:sz w:val="22"/>
          <w:szCs w:val="22"/>
        </w:rPr>
        <w:t xml:space="preserve">nd-to-end latency for position estimation of UE (&lt; 100 </w:t>
      </w:r>
      <w:proofErr w:type="spellStart"/>
      <w:r w:rsidRPr="00CD04EE">
        <w:rPr>
          <w:sz w:val="22"/>
          <w:szCs w:val="22"/>
        </w:rPr>
        <w:t>ms</w:t>
      </w:r>
      <w:proofErr w:type="spellEnd"/>
      <w:r w:rsidRPr="00CD04EE">
        <w:rPr>
          <w:sz w:val="22"/>
          <w:szCs w:val="22"/>
        </w:rPr>
        <w:t>)</w:t>
      </w:r>
    </w:p>
    <w:p w14:paraId="11F5823F" w14:textId="61033E07" w:rsidR="00921FE0" w:rsidRPr="00CD04EE" w:rsidRDefault="00921FE0" w:rsidP="00921FE0">
      <w:pPr>
        <w:jc w:val="both"/>
        <w:rPr>
          <w:sz w:val="22"/>
          <w:szCs w:val="22"/>
        </w:rPr>
      </w:pPr>
    </w:p>
    <w:p w14:paraId="546F8C73" w14:textId="6CED4223" w:rsidR="00921FE0" w:rsidRPr="00CD04EE" w:rsidRDefault="00921FE0" w:rsidP="00921FE0">
      <w:pPr>
        <w:jc w:val="both"/>
        <w:rPr>
          <w:sz w:val="22"/>
          <w:szCs w:val="22"/>
        </w:rPr>
      </w:pPr>
      <w:r w:rsidRPr="00CD04EE">
        <w:rPr>
          <w:sz w:val="22"/>
          <w:szCs w:val="22"/>
        </w:rPr>
        <w:t xml:space="preserve">Mapping this to the existing agreement, </w:t>
      </w:r>
      <w:r w:rsidRPr="00CB38B2">
        <w:rPr>
          <w:b/>
          <w:bCs/>
          <w:sz w:val="22"/>
          <w:szCs w:val="22"/>
        </w:rPr>
        <w:t xml:space="preserve">the end-to-end latency can </w:t>
      </w:r>
      <w:r w:rsidR="00DD0313" w:rsidRPr="00CB38B2">
        <w:rPr>
          <w:b/>
          <w:bCs/>
          <w:sz w:val="22"/>
          <w:szCs w:val="22"/>
        </w:rPr>
        <w:t>be</w:t>
      </w:r>
      <w:r w:rsidRPr="00CB38B2">
        <w:rPr>
          <w:b/>
          <w:bCs/>
          <w:sz w:val="22"/>
          <w:szCs w:val="22"/>
        </w:rPr>
        <w:t xml:space="preserve"> set to &lt; 100 msec</w:t>
      </w:r>
      <w:r w:rsidRPr="00CD04EE">
        <w:rPr>
          <w:sz w:val="22"/>
          <w:szCs w:val="22"/>
        </w:rPr>
        <w:t xml:space="preserve">. </w:t>
      </w:r>
    </w:p>
    <w:p w14:paraId="7270BC11" w14:textId="0C7A8CEC" w:rsidR="009C2A13" w:rsidRPr="002348FD" w:rsidRDefault="009C2A13" w:rsidP="00F546C9">
      <w:pPr>
        <w:rPr>
          <w:sz w:val="20"/>
          <w:szCs w:val="20"/>
        </w:rPr>
      </w:pPr>
    </w:p>
    <w:p w14:paraId="547CF587" w14:textId="58E413EF" w:rsidR="00C96492" w:rsidRPr="002348FD" w:rsidRDefault="00C96492" w:rsidP="00F546C9">
      <w:pPr>
        <w:rPr>
          <w:sz w:val="20"/>
          <w:szCs w:val="20"/>
        </w:rPr>
      </w:pPr>
    </w:p>
    <w:p w14:paraId="11064E39" w14:textId="39F397DB" w:rsidR="002348FD" w:rsidRPr="002348FD" w:rsidRDefault="00C96492" w:rsidP="002348FD">
      <w:pPr>
        <w:pStyle w:val="Heading3"/>
      </w:pPr>
      <w:r w:rsidRPr="002348FD">
        <w:t xml:space="preserve">Public Safety Use case </w:t>
      </w:r>
    </w:p>
    <w:p w14:paraId="60DFF15E" w14:textId="2D45F62A" w:rsidR="00C96492" w:rsidRPr="002348FD" w:rsidRDefault="00C96492" w:rsidP="00C96492">
      <w:pPr>
        <w:rPr>
          <w:rFonts w:eastAsia="Malgun Gothic"/>
          <w:noProof/>
          <w:sz w:val="20"/>
          <w:szCs w:val="20"/>
        </w:rPr>
      </w:pPr>
      <w:r w:rsidRPr="002348FD">
        <w:rPr>
          <w:sz w:val="20"/>
          <w:szCs w:val="20"/>
        </w:rPr>
        <w:t xml:space="preserve">From </w:t>
      </w:r>
      <w:r w:rsidRPr="002348FD">
        <w:rPr>
          <w:rFonts w:eastAsia="Malgun Gothic"/>
          <w:noProof/>
          <w:sz w:val="20"/>
          <w:szCs w:val="20"/>
        </w:rPr>
        <w:t xml:space="preserve">TR 22.872 the following poistioning requirements are </w:t>
      </w:r>
      <w:r w:rsidR="00CB38B2">
        <w:rPr>
          <w:rFonts w:eastAsia="Malgun Gothic"/>
          <w:noProof/>
          <w:sz w:val="20"/>
          <w:szCs w:val="20"/>
        </w:rPr>
        <w:t>set</w:t>
      </w:r>
      <w:r w:rsidRPr="002348FD">
        <w:rPr>
          <w:rFonts w:eastAsia="Malgun Gothic"/>
          <w:noProof/>
          <w:sz w:val="20"/>
          <w:szCs w:val="20"/>
        </w:rPr>
        <w:t>:</w:t>
      </w:r>
    </w:p>
    <w:p w14:paraId="0A3B8D8D" w14:textId="77777777" w:rsidR="00C96492" w:rsidRPr="002348FD" w:rsidRDefault="00C96492" w:rsidP="00C96492">
      <w:pPr>
        <w:widowControl w:val="0"/>
        <w:wordWrap w:val="0"/>
        <w:autoSpaceDE w:val="0"/>
        <w:autoSpaceDN w:val="0"/>
        <w:jc w:val="both"/>
        <w:rPr>
          <w:rFonts w:eastAsia="SimSun"/>
          <w:noProof/>
          <w:kern w:val="2"/>
          <w:sz w:val="20"/>
          <w:szCs w:val="20"/>
        </w:rPr>
      </w:pPr>
    </w:p>
    <w:p w14:paraId="29B20B01" w14:textId="77777777" w:rsidR="00C96492" w:rsidRPr="002348FD" w:rsidRDefault="00C96492" w:rsidP="00C96492">
      <w:pPr>
        <w:pStyle w:val="TH"/>
        <w:rPr>
          <w:i/>
          <w:iCs/>
          <w:noProof/>
          <w:lang w:val="en-US" w:eastAsia="ko-KR"/>
        </w:rPr>
      </w:pPr>
      <w:r w:rsidRPr="002348FD">
        <w:rPr>
          <w:i/>
          <w:iCs/>
          <w:noProof/>
          <w:lang w:val="en-US" w:eastAsia="ko-KR"/>
        </w:rPr>
        <w:t>Table A.1 Summary of positioninig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1275"/>
        <w:gridCol w:w="1276"/>
        <w:gridCol w:w="1134"/>
        <w:gridCol w:w="992"/>
        <w:gridCol w:w="1843"/>
        <w:gridCol w:w="1134"/>
      </w:tblGrid>
      <w:tr w:rsidR="00C96492" w:rsidRPr="002348FD" w14:paraId="15EF3363" w14:textId="77777777" w:rsidTr="00C52EA7">
        <w:tc>
          <w:tcPr>
            <w:tcW w:w="1555" w:type="dxa"/>
            <w:tcMar>
              <w:top w:w="0" w:type="dxa"/>
              <w:left w:w="108" w:type="dxa"/>
              <w:bottom w:w="0" w:type="dxa"/>
              <w:right w:w="108" w:type="dxa"/>
            </w:tcMar>
          </w:tcPr>
          <w:p w14:paraId="2E5CE25B"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 xml:space="preserve">Use case set </w:t>
            </w:r>
          </w:p>
        </w:tc>
        <w:tc>
          <w:tcPr>
            <w:tcW w:w="1275" w:type="dxa"/>
          </w:tcPr>
          <w:p w14:paraId="3C64915A"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Absolute</w:t>
            </w:r>
          </w:p>
          <w:p w14:paraId="792910CB"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 xml:space="preserve">Positioning </w:t>
            </w:r>
          </w:p>
          <w:p w14:paraId="3776398D"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Accuracy</w:t>
            </w:r>
          </w:p>
        </w:tc>
        <w:tc>
          <w:tcPr>
            <w:tcW w:w="1276" w:type="dxa"/>
          </w:tcPr>
          <w:p w14:paraId="4D8AAF29"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 xml:space="preserve">Relative </w:t>
            </w:r>
          </w:p>
          <w:p w14:paraId="5C6EA909"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accuracy</w:t>
            </w:r>
          </w:p>
        </w:tc>
        <w:tc>
          <w:tcPr>
            <w:tcW w:w="1134" w:type="dxa"/>
          </w:tcPr>
          <w:p w14:paraId="1C57A2C0"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Availability</w:t>
            </w:r>
          </w:p>
        </w:tc>
        <w:tc>
          <w:tcPr>
            <w:tcW w:w="992" w:type="dxa"/>
            <w:tcMar>
              <w:top w:w="0" w:type="dxa"/>
              <w:left w:w="108" w:type="dxa"/>
              <w:bottom w:w="0" w:type="dxa"/>
              <w:right w:w="108" w:type="dxa"/>
            </w:tcMar>
          </w:tcPr>
          <w:p w14:paraId="690B697A"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 xml:space="preserve">Heading </w:t>
            </w:r>
          </w:p>
        </w:tc>
        <w:tc>
          <w:tcPr>
            <w:tcW w:w="1843" w:type="dxa"/>
            <w:tcMar>
              <w:top w:w="0" w:type="dxa"/>
              <w:left w:w="108" w:type="dxa"/>
              <w:bottom w:w="0" w:type="dxa"/>
              <w:right w:w="108" w:type="dxa"/>
            </w:tcMar>
          </w:tcPr>
          <w:p w14:paraId="75DA6354"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Latency for position estimation of UE</w:t>
            </w:r>
          </w:p>
        </w:tc>
        <w:tc>
          <w:tcPr>
            <w:tcW w:w="1134" w:type="dxa"/>
            <w:tcMar>
              <w:top w:w="0" w:type="dxa"/>
              <w:left w:w="108" w:type="dxa"/>
              <w:bottom w:w="0" w:type="dxa"/>
              <w:right w:w="108" w:type="dxa"/>
            </w:tcMar>
          </w:tcPr>
          <w:p w14:paraId="562190F0"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UE  speed</w:t>
            </w:r>
          </w:p>
          <w:p w14:paraId="60C2381A" w14:textId="77777777" w:rsidR="00C96492" w:rsidRPr="00CD04EE" w:rsidRDefault="00C96492" w:rsidP="00C52EA7">
            <w:pPr>
              <w:widowControl w:val="0"/>
              <w:jc w:val="center"/>
              <w:rPr>
                <w:rFonts w:eastAsia="MS Mincho"/>
                <w:b/>
                <w:sz w:val="20"/>
                <w:szCs w:val="20"/>
              </w:rPr>
            </w:pPr>
            <w:r w:rsidRPr="00CD04EE">
              <w:rPr>
                <w:rFonts w:eastAsia="MS Mincho"/>
                <w:b/>
                <w:sz w:val="20"/>
                <w:szCs w:val="20"/>
              </w:rPr>
              <w:t xml:space="preserve">accuracy </w:t>
            </w:r>
          </w:p>
        </w:tc>
      </w:tr>
      <w:tr w:rsidR="00C96492" w:rsidRPr="002348FD" w14:paraId="2000C0C3" w14:textId="77777777" w:rsidTr="00C52EA7">
        <w:tc>
          <w:tcPr>
            <w:tcW w:w="1555" w:type="dxa"/>
            <w:vMerge w:val="restart"/>
            <w:tcMar>
              <w:top w:w="0" w:type="dxa"/>
              <w:left w:w="108" w:type="dxa"/>
              <w:bottom w:w="0" w:type="dxa"/>
              <w:right w:w="108" w:type="dxa"/>
            </w:tcMar>
          </w:tcPr>
          <w:p w14:paraId="14930CB2"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Set1</w:t>
            </w:r>
          </w:p>
          <w:p w14:paraId="685AD730"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(Accurate Positioning for 1</w:t>
            </w:r>
            <w:r w:rsidRPr="00CD04EE">
              <w:rPr>
                <w:rFonts w:ascii="Times New Roman" w:hAnsi="Times New Roman"/>
                <w:sz w:val="20"/>
                <w:vertAlign w:val="superscript"/>
              </w:rPr>
              <w:t>st</w:t>
            </w:r>
            <w:r w:rsidRPr="00CD04EE">
              <w:rPr>
                <w:rFonts w:ascii="Times New Roman" w:hAnsi="Times New Roman"/>
                <w:sz w:val="20"/>
              </w:rPr>
              <w:t xml:space="preserve"> responder)</w:t>
            </w:r>
          </w:p>
        </w:tc>
        <w:tc>
          <w:tcPr>
            <w:tcW w:w="1275" w:type="dxa"/>
          </w:tcPr>
          <w:p w14:paraId="7FFE340F"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Outdoor</w:t>
            </w:r>
          </w:p>
          <w:p w14:paraId="56202BAB"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H:[1]m</w:t>
            </w:r>
          </w:p>
          <w:p w14:paraId="2B3821A7"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V:[0.3]m</w:t>
            </w:r>
          </w:p>
        </w:tc>
        <w:tc>
          <w:tcPr>
            <w:tcW w:w="1276" w:type="dxa"/>
          </w:tcPr>
          <w:p w14:paraId="236FD80A"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Outdoor</w:t>
            </w:r>
          </w:p>
          <w:p w14:paraId="14BFBF58"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H:[1]m</w:t>
            </w:r>
          </w:p>
          <w:p w14:paraId="1B1C3FEE"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V:[0.3]m</w:t>
            </w:r>
          </w:p>
        </w:tc>
        <w:tc>
          <w:tcPr>
            <w:tcW w:w="1134" w:type="dxa"/>
          </w:tcPr>
          <w:p w14:paraId="25CD4057"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Outdoor</w:t>
            </w:r>
          </w:p>
          <w:p w14:paraId="4E2A09E5"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[98%]</w:t>
            </w:r>
          </w:p>
        </w:tc>
        <w:tc>
          <w:tcPr>
            <w:tcW w:w="992" w:type="dxa"/>
            <w:tcMar>
              <w:top w:w="0" w:type="dxa"/>
              <w:left w:w="108" w:type="dxa"/>
              <w:bottom w:w="0" w:type="dxa"/>
              <w:right w:w="108" w:type="dxa"/>
            </w:tcMar>
          </w:tcPr>
          <w:p w14:paraId="3DCA6A30"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c>
          <w:tcPr>
            <w:tcW w:w="1843" w:type="dxa"/>
            <w:tcMar>
              <w:top w:w="0" w:type="dxa"/>
              <w:left w:w="108" w:type="dxa"/>
              <w:bottom w:w="0" w:type="dxa"/>
              <w:right w:w="108" w:type="dxa"/>
            </w:tcMar>
          </w:tcPr>
          <w:p w14:paraId="19587EAB"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Outdoor</w:t>
            </w:r>
          </w:p>
          <w:p w14:paraId="730027AE"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[5]s</w:t>
            </w:r>
          </w:p>
          <w:p w14:paraId="67FF3BF0"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TTFF</w:t>
            </w:r>
          </w:p>
          <w:p w14:paraId="45AB5E99"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[10]s</w:t>
            </w:r>
          </w:p>
        </w:tc>
        <w:tc>
          <w:tcPr>
            <w:tcW w:w="1134" w:type="dxa"/>
            <w:tcMar>
              <w:top w:w="0" w:type="dxa"/>
              <w:left w:w="108" w:type="dxa"/>
              <w:bottom w:w="0" w:type="dxa"/>
              <w:right w:w="108" w:type="dxa"/>
            </w:tcMar>
          </w:tcPr>
          <w:p w14:paraId="5A58E973"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r>
      <w:tr w:rsidR="00C96492" w:rsidRPr="002348FD" w14:paraId="04987AC1" w14:textId="77777777" w:rsidTr="00C52EA7">
        <w:tc>
          <w:tcPr>
            <w:tcW w:w="1555" w:type="dxa"/>
            <w:vMerge/>
            <w:tcMar>
              <w:top w:w="0" w:type="dxa"/>
              <w:left w:w="108" w:type="dxa"/>
              <w:bottom w:w="0" w:type="dxa"/>
              <w:right w:w="108" w:type="dxa"/>
            </w:tcMar>
          </w:tcPr>
          <w:p w14:paraId="57EFC677" w14:textId="77777777" w:rsidR="00C96492" w:rsidRPr="00CD04EE" w:rsidRDefault="00C96492" w:rsidP="00C52EA7">
            <w:pPr>
              <w:pStyle w:val="TAC"/>
              <w:keepNext w:val="0"/>
              <w:keepLines w:val="0"/>
              <w:widowControl w:val="0"/>
              <w:rPr>
                <w:rFonts w:ascii="Times New Roman" w:hAnsi="Times New Roman"/>
                <w:sz w:val="20"/>
              </w:rPr>
            </w:pPr>
          </w:p>
        </w:tc>
        <w:tc>
          <w:tcPr>
            <w:tcW w:w="1275" w:type="dxa"/>
          </w:tcPr>
          <w:p w14:paraId="249DA3F7"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Indoor</w:t>
            </w:r>
          </w:p>
          <w:p w14:paraId="4EA80150"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H:[1]m</w:t>
            </w:r>
          </w:p>
          <w:p w14:paraId="1E4737F3"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V:[2]m</w:t>
            </w:r>
          </w:p>
        </w:tc>
        <w:tc>
          <w:tcPr>
            <w:tcW w:w="1276" w:type="dxa"/>
          </w:tcPr>
          <w:p w14:paraId="2D3A2F9C"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Indoor</w:t>
            </w:r>
          </w:p>
          <w:p w14:paraId="2C412E58"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H:[1]m</w:t>
            </w:r>
          </w:p>
          <w:p w14:paraId="5B9BA20F"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V:[2]m</w:t>
            </w:r>
          </w:p>
        </w:tc>
        <w:tc>
          <w:tcPr>
            <w:tcW w:w="1134" w:type="dxa"/>
          </w:tcPr>
          <w:p w14:paraId="7CA50D36"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Indoor</w:t>
            </w:r>
          </w:p>
          <w:p w14:paraId="62F8C2CE"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[95%]</w:t>
            </w:r>
          </w:p>
        </w:tc>
        <w:tc>
          <w:tcPr>
            <w:tcW w:w="992" w:type="dxa"/>
            <w:tcMar>
              <w:top w:w="0" w:type="dxa"/>
              <w:left w:w="108" w:type="dxa"/>
              <w:bottom w:w="0" w:type="dxa"/>
              <w:right w:w="108" w:type="dxa"/>
            </w:tcMar>
          </w:tcPr>
          <w:p w14:paraId="7C565224"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c>
          <w:tcPr>
            <w:tcW w:w="1843" w:type="dxa"/>
            <w:tcMar>
              <w:top w:w="0" w:type="dxa"/>
              <w:left w:w="108" w:type="dxa"/>
              <w:bottom w:w="0" w:type="dxa"/>
              <w:right w:w="108" w:type="dxa"/>
            </w:tcMar>
          </w:tcPr>
          <w:p w14:paraId="169A3235"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Indoor</w:t>
            </w:r>
          </w:p>
          <w:p w14:paraId="3484C9EF"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[1]s</w:t>
            </w:r>
          </w:p>
          <w:p w14:paraId="6543B5E1"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TTFF</w:t>
            </w:r>
          </w:p>
          <w:p w14:paraId="71A573B1"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[10]s</w:t>
            </w:r>
          </w:p>
        </w:tc>
        <w:tc>
          <w:tcPr>
            <w:tcW w:w="1134" w:type="dxa"/>
            <w:tcMar>
              <w:top w:w="0" w:type="dxa"/>
              <w:left w:w="108" w:type="dxa"/>
              <w:bottom w:w="0" w:type="dxa"/>
              <w:right w:w="108" w:type="dxa"/>
            </w:tcMar>
          </w:tcPr>
          <w:p w14:paraId="73545046"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r>
      <w:tr w:rsidR="00C96492" w:rsidRPr="002348FD" w14:paraId="7F52C1B9" w14:textId="77777777" w:rsidTr="00C52EA7">
        <w:tc>
          <w:tcPr>
            <w:tcW w:w="1555" w:type="dxa"/>
            <w:tcMar>
              <w:top w:w="0" w:type="dxa"/>
              <w:left w:w="108" w:type="dxa"/>
              <w:bottom w:w="0" w:type="dxa"/>
              <w:right w:w="108" w:type="dxa"/>
            </w:tcMar>
          </w:tcPr>
          <w:p w14:paraId="68A9F230"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Set2</w:t>
            </w:r>
          </w:p>
          <w:p w14:paraId="5ABCFE7E"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(Alerting nearby emergency responder)</w:t>
            </w:r>
          </w:p>
        </w:tc>
        <w:tc>
          <w:tcPr>
            <w:tcW w:w="1275" w:type="dxa"/>
          </w:tcPr>
          <w:p w14:paraId="1F7C068F"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H:[50]m</w:t>
            </w:r>
          </w:p>
          <w:p w14:paraId="74146D2B"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V:[3]m</w:t>
            </w:r>
          </w:p>
        </w:tc>
        <w:tc>
          <w:tcPr>
            <w:tcW w:w="1276" w:type="dxa"/>
          </w:tcPr>
          <w:p w14:paraId="4EAD06ED"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H:[50]m</w:t>
            </w:r>
          </w:p>
          <w:p w14:paraId="5EEF991F"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V:[3]m</w:t>
            </w:r>
          </w:p>
        </w:tc>
        <w:tc>
          <w:tcPr>
            <w:tcW w:w="1134" w:type="dxa"/>
          </w:tcPr>
          <w:p w14:paraId="28D2311A"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c>
          <w:tcPr>
            <w:tcW w:w="992" w:type="dxa"/>
            <w:tcMar>
              <w:top w:w="0" w:type="dxa"/>
              <w:left w:w="108" w:type="dxa"/>
              <w:bottom w:w="0" w:type="dxa"/>
              <w:right w:w="108" w:type="dxa"/>
            </w:tcMar>
          </w:tcPr>
          <w:p w14:paraId="22B26912"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c>
          <w:tcPr>
            <w:tcW w:w="1843" w:type="dxa"/>
            <w:tcMar>
              <w:top w:w="0" w:type="dxa"/>
              <w:left w:w="108" w:type="dxa"/>
              <w:bottom w:w="0" w:type="dxa"/>
              <w:right w:w="108" w:type="dxa"/>
            </w:tcMar>
          </w:tcPr>
          <w:p w14:paraId="31759AFA"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c>
          <w:tcPr>
            <w:tcW w:w="1134" w:type="dxa"/>
            <w:tcMar>
              <w:top w:w="0" w:type="dxa"/>
              <w:left w:w="108" w:type="dxa"/>
              <w:bottom w:w="0" w:type="dxa"/>
              <w:right w:w="108" w:type="dxa"/>
            </w:tcMar>
          </w:tcPr>
          <w:p w14:paraId="07C72E95" w14:textId="77777777" w:rsidR="00C96492" w:rsidRPr="00CD04EE" w:rsidRDefault="00C96492" w:rsidP="00C52EA7">
            <w:pPr>
              <w:pStyle w:val="TAC"/>
              <w:keepNext w:val="0"/>
              <w:keepLines w:val="0"/>
              <w:widowControl w:val="0"/>
              <w:rPr>
                <w:rFonts w:ascii="Times New Roman" w:hAnsi="Times New Roman"/>
                <w:sz w:val="20"/>
              </w:rPr>
            </w:pPr>
            <w:r w:rsidRPr="00CD04EE">
              <w:rPr>
                <w:rFonts w:ascii="Times New Roman" w:hAnsi="Times New Roman"/>
                <w:sz w:val="20"/>
              </w:rPr>
              <w:t>/</w:t>
            </w:r>
          </w:p>
        </w:tc>
      </w:tr>
    </w:tbl>
    <w:p w14:paraId="24DECDDF" w14:textId="77777777" w:rsidR="00C96492" w:rsidRPr="002348FD" w:rsidRDefault="00C96492" w:rsidP="00C96492">
      <w:pPr>
        <w:rPr>
          <w:noProof/>
          <w:sz w:val="20"/>
          <w:szCs w:val="20"/>
          <w:lang w:eastAsia="ko-KR"/>
        </w:rPr>
      </w:pPr>
    </w:p>
    <w:p w14:paraId="550CA342" w14:textId="2602DFF5" w:rsidR="00C96492" w:rsidRPr="00CB38B2" w:rsidRDefault="00CB38B2" w:rsidP="00F546C9">
      <w:pPr>
        <w:rPr>
          <w:b/>
          <w:bCs/>
          <w:sz w:val="22"/>
          <w:szCs w:val="22"/>
        </w:rPr>
      </w:pPr>
      <w:r w:rsidRPr="00CD04EE">
        <w:rPr>
          <w:sz w:val="22"/>
          <w:szCs w:val="22"/>
        </w:rPr>
        <w:t>Mapping this to the existing agreement</w:t>
      </w:r>
      <w:r w:rsidR="00C96492" w:rsidRPr="00CD04EE">
        <w:rPr>
          <w:sz w:val="22"/>
          <w:szCs w:val="22"/>
        </w:rPr>
        <w:t xml:space="preserve">, </w:t>
      </w:r>
      <w:r w:rsidR="00DD0313" w:rsidRPr="00CD04EE">
        <w:rPr>
          <w:sz w:val="22"/>
          <w:szCs w:val="22"/>
        </w:rPr>
        <w:t xml:space="preserve">we can set a </w:t>
      </w:r>
      <w:r w:rsidR="00DD0313" w:rsidRPr="00CB38B2">
        <w:rPr>
          <w:b/>
          <w:bCs/>
          <w:sz w:val="22"/>
          <w:szCs w:val="22"/>
        </w:rPr>
        <w:t>latency of 5 seconds for outdoor and 1 second for indoor.</w:t>
      </w:r>
    </w:p>
    <w:p w14:paraId="43FB481A" w14:textId="77777777" w:rsidR="00DD0313" w:rsidRPr="002348FD" w:rsidRDefault="00DD0313" w:rsidP="00F546C9">
      <w:pPr>
        <w:rPr>
          <w:sz w:val="20"/>
          <w:szCs w:val="20"/>
        </w:rPr>
      </w:pPr>
    </w:p>
    <w:p w14:paraId="58356FA0" w14:textId="150830EF" w:rsidR="002348FD" w:rsidRPr="002348FD" w:rsidRDefault="002348FD" w:rsidP="002348FD">
      <w:pPr>
        <w:pStyle w:val="Heading3"/>
      </w:pPr>
      <w:r w:rsidRPr="002348FD">
        <w:t xml:space="preserve">Industrial IoT Use Case </w:t>
      </w:r>
    </w:p>
    <w:p w14:paraId="23EBE1CD" w14:textId="356296CE" w:rsidR="009C2A13" w:rsidRPr="00CD04EE" w:rsidRDefault="002348FD" w:rsidP="00DE0119">
      <w:pPr>
        <w:jc w:val="both"/>
        <w:rPr>
          <w:sz w:val="22"/>
          <w:szCs w:val="22"/>
          <w:lang w:val="en-GB"/>
        </w:rPr>
      </w:pPr>
      <w:r w:rsidRPr="00CD04EE">
        <w:rPr>
          <w:sz w:val="22"/>
          <w:szCs w:val="22"/>
        </w:rPr>
        <w:t>I</w:t>
      </w:r>
      <w:r w:rsidR="009C2A13" w:rsidRPr="00CD04EE">
        <w:rPr>
          <w:sz w:val="22"/>
          <w:szCs w:val="22"/>
          <w:lang w:val="en-GB"/>
        </w:rPr>
        <w:t>n Rel-17</w:t>
      </w:r>
      <w:r w:rsidR="00CB38B2">
        <w:rPr>
          <w:sz w:val="22"/>
          <w:szCs w:val="22"/>
          <w:lang w:val="en-GB"/>
        </w:rPr>
        <w:t>, the</w:t>
      </w:r>
      <w:r w:rsidR="009C2A13" w:rsidRPr="00CD04EE">
        <w:rPr>
          <w:sz w:val="22"/>
          <w:szCs w:val="22"/>
          <w:lang w:val="en-GB"/>
        </w:rPr>
        <w:t xml:space="preserve"> target positioning requirements for</w:t>
      </w:r>
      <w:r w:rsidR="00CB38B2">
        <w:rPr>
          <w:sz w:val="22"/>
          <w:szCs w:val="22"/>
          <w:lang w:val="en-GB"/>
        </w:rPr>
        <w:t xml:space="preserve"> the</w:t>
      </w:r>
      <w:r w:rsidR="009C2A13" w:rsidRPr="00CD04EE">
        <w:rPr>
          <w:sz w:val="22"/>
          <w:szCs w:val="22"/>
          <w:lang w:val="en-GB"/>
        </w:rPr>
        <w:t xml:space="preserve"> </w:t>
      </w:r>
      <w:proofErr w:type="spellStart"/>
      <w:r w:rsidR="009C2A13" w:rsidRPr="00CD04EE">
        <w:rPr>
          <w:sz w:val="22"/>
          <w:szCs w:val="22"/>
          <w:lang w:val="en-GB"/>
        </w:rPr>
        <w:t>IIoT</w:t>
      </w:r>
      <w:proofErr w:type="spellEnd"/>
      <w:r w:rsidR="009C2A13" w:rsidRPr="00CD04EE">
        <w:rPr>
          <w:sz w:val="22"/>
          <w:szCs w:val="22"/>
          <w:lang w:val="en-GB"/>
        </w:rPr>
        <w:t xml:space="preserve"> use cases </w:t>
      </w:r>
      <w:r w:rsidR="00CB38B2">
        <w:rPr>
          <w:sz w:val="22"/>
          <w:szCs w:val="22"/>
          <w:lang w:val="en-GB"/>
        </w:rPr>
        <w:t>were</w:t>
      </w:r>
      <w:r w:rsidR="009C2A13" w:rsidRPr="00CD04EE">
        <w:rPr>
          <w:sz w:val="22"/>
          <w:szCs w:val="22"/>
          <w:lang w:val="en-GB"/>
        </w:rPr>
        <w:t xml:space="preserve"> defined as follows:</w:t>
      </w:r>
    </w:p>
    <w:p w14:paraId="2B42438D" w14:textId="4AF199D8" w:rsidR="009C2A13" w:rsidRPr="00CD04EE" w:rsidRDefault="009C2A13" w:rsidP="00DE0119">
      <w:pPr>
        <w:pStyle w:val="ListParagraph"/>
        <w:numPr>
          <w:ilvl w:val="0"/>
          <w:numId w:val="7"/>
        </w:numPr>
        <w:ind w:leftChars="0"/>
        <w:jc w:val="both"/>
        <w:rPr>
          <w:sz w:val="22"/>
          <w:szCs w:val="22"/>
        </w:rPr>
      </w:pPr>
      <w:r w:rsidRPr="00CD04EE">
        <w:rPr>
          <w:sz w:val="22"/>
          <w:szCs w:val="22"/>
        </w:rPr>
        <w:t xml:space="preserve">Horizontal position accuracy (&lt; 0.2 m) for 90% of UEs </w:t>
      </w:r>
    </w:p>
    <w:p w14:paraId="2826360A" w14:textId="24F86003" w:rsidR="009C2A13" w:rsidRPr="00CD04EE" w:rsidRDefault="009C2A13" w:rsidP="00DE0119">
      <w:pPr>
        <w:pStyle w:val="ListParagraph"/>
        <w:numPr>
          <w:ilvl w:val="0"/>
          <w:numId w:val="7"/>
        </w:numPr>
        <w:ind w:leftChars="0"/>
        <w:jc w:val="both"/>
        <w:rPr>
          <w:sz w:val="22"/>
          <w:szCs w:val="22"/>
        </w:rPr>
      </w:pPr>
      <w:r w:rsidRPr="00CD04EE">
        <w:rPr>
          <w:sz w:val="22"/>
          <w:szCs w:val="22"/>
        </w:rPr>
        <w:t xml:space="preserve">Vertical position accuracy (&lt; 1 m) for 90% of UEs </w:t>
      </w:r>
    </w:p>
    <w:p w14:paraId="5CF3F1DA" w14:textId="0627729D" w:rsidR="009C2A13" w:rsidRPr="00CD04EE" w:rsidRDefault="009C2A13" w:rsidP="00DE0119">
      <w:pPr>
        <w:pStyle w:val="ListParagraph"/>
        <w:numPr>
          <w:ilvl w:val="0"/>
          <w:numId w:val="7"/>
        </w:numPr>
        <w:ind w:leftChars="0"/>
        <w:jc w:val="both"/>
        <w:rPr>
          <w:sz w:val="22"/>
          <w:szCs w:val="22"/>
        </w:rPr>
      </w:pPr>
      <w:r w:rsidRPr="00CD04EE">
        <w:rPr>
          <w:sz w:val="22"/>
          <w:szCs w:val="22"/>
        </w:rPr>
        <w:t xml:space="preserve">End-to-end latency for position estimation of UE (&lt; 100ms, in the order of 10 </w:t>
      </w:r>
      <w:proofErr w:type="spellStart"/>
      <w:r w:rsidRPr="00CD04EE">
        <w:rPr>
          <w:sz w:val="22"/>
          <w:szCs w:val="22"/>
        </w:rPr>
        <w:t>ms</w:t>
      </w:r>
      <w:proofErr w:type="spellEnd"/>
      <w:r w:rsidRPr="00CD04EE">
        <w:rPr>
          <w:sz w:val="22"/>
          <w:szCs w:val="22"/>
        </w:rPr>
        <w:t xml:space="preserve"> is desired)</w:t>
      </w:r>
    </w:p>
    <w:p w14:paraId="15921855" w14:textId="527B7CD8" w:rsidR="009C2A13" w:rsidRPr="00CD04EE" w:rsidRDefault="009C2A13" w:rsidP="00DE0119">
      <w:pPr>
        <w:pStyle w:val="ListParagraph"/>
        <w:numPr>
          <w:ilvl w:val="0"/>
          <w:numId w:val="7"/>
        </w:numPr>
        <w:ind w:leftChars="0"/>
        <w:jc w:val="both"/>
        <w:rPr>
          <w:sz w:val="22"/>
          <w:szCs w:val="22"/>
        </w:rPr>
      </w:pPr>
      <w:r w:rsidRPr="00CD04EE">
        <w:rPr>
          <w:sz w:val="22"/>
          <w:szCs w:val="22"/>
        </w:rPr>
        <w:t>Physical layer latency for position estimation of UE (&lt;10ms)</w:t>
      </w:r>
    </w:p>
    <w:p w14:paraId="231A2633" w14:textId="01608190" w:rsidR="00E847C4" w:rsidRPr="00CD04EE" w:rsidRDefault="00E847C4" w:rsidP="00DD0313">
      <w:pPr>
        <w:rPr>
          <w:sz w:val="22"/>
          <w:szCs w:val="22"/>
        </w:rPr>
      </w:pPr>
    </w:p>
    <w:p w14:paraId="6ABC5B67" w14:textId="2B328826" w:rsidR="00E847C4" w:rsidRPr="002348FD" w:rsidRDefault="00CB38B2" w:rsidP="00F546C9">
      <w:pPr>
        <w:rPr>
          <w:sz w:val="20"/>
          <w:szCs w:val="20"/>
        </w:rPr>
      </w:pPr>
      <w:r w:rsidRPr="00CD04EE">
        <w:rPr>
          <w:sz w:val="22"/>
          <w:szCs w:val="22"/>
        </w:rPr>
        <w:t>Mapping this to the existing agreement</w:t>
      </w:r>
      <w:r w:rsidR="00DD0313" w:rsidRPr="00CD04EE">
        <w:rPr>
          <w:sz w:val="22"/>
          <w:szCs w:val="22"/>
        </w:rPr>
        <w:t xml:space="preserve">, </w:t>
      </w:r>
      <w:r w:rsidR="00DD0313" w:rsidRPr="00CB38B2">
        <w:rPr>
          <w:b/>
          <w:bCs/>
          <w:sz w:val="22"/>
          <w:szCs w:val="22"/>
        </w:rPr>
        <w:t>we can set an end</w:t>
      </w:r>
      <w:r w:rsidRPr="00CB38B2">
        <w:rPr>
          <w:b/>
          <w:bCs/>
          <w:sz w:val="22"/>
          <w:szCs w:val="22"/>
        </w:rPr>
        <w:t>-</w:t>
      </w:r>
      <w:r w:rsidR="00DD0313" w:rsidRPr="00CB38B2">
        <w:rPr>
          <w:b/>
          <w:bCs/>
          <w:sz w:val="22"/>
          <w:szCs w:val="22"/>
        </w:rPr>
        <w:t>to</w:t>
      </w:r>
      <w:r w:rsidRPr="00CB38B2">
        <w:rPr>
          <w:b/>
          <w:bCs/>
          <w:sz w:val="22"/>
          <w:szCs w:val="22"/>
        </w:rPr>
        <w:t>-</w:t>
      </w:r>
      <w:r w:rsidR="00DD0313" w:rsidRPr="00CB38B2">
        <w:rPr>
          <w:b/>
          <w:bCs/>
          <w:sz w:val="22"/>
          <w:szCs w:val="22"/>
        </w:rPr>
        <w:t>end latency of &lt; 100 msec</w:t>
      </w:r>
      <w:r w:rsidR="00DD0313" w:rsidRPr="002348FD">
        <w:rPr>
          <w:sz w:val="20"/>
          <w:szCs w:val="20"/>
        </w:rPr>
        <w:t>.</w:t>
      </w:r>
    </w:p>
    <w:p w14:paraId="01E6A609" w14:textId="4C9DE050" w:rsidR="00E01E62" w:rsidRDefault="00E01E62" w:rsidP="003B35C9">
      <w:pPr>
        <w:rPr>
          <w:sz w:val="20"/>
          <w:szCs w:val="20"/>
        </w:rPr>
      </w:pPr>
    </w:p>
    <w:p w14:paraId="5FB333FA" w14:textId="78DDF2A1" w:rsidR="00CB38B2" w:rsidRDefault="00CB38B2" w:rsidP="003B35C9">
      <w:pPr>
        <w:rPr>
          <w:sz w:val="20"/>
          <w:szCs w:val="20"/>
        </w:rPr>
      </w:pPr>
    </w:p>
    <w:p w14:paraId="75B21182" w14:textId="4B568E5A" w:rsidR="00CB38B2" w:rsidRDefault="00CB38B2" w:rsidP="003B35C9">
      <w:pPr>
        <w:rPr>
          <w:sz w:val="20"/>
          <w:szCs w:val="20"/>
        </w:rPr>
      </w:pPr>
    </w:p>
    <w:p w14:paraId="52A002B6" w14:textId="5F94EF29" w:rsidR="00CB38B2" w:rsidRDefault="00CB38B2" w:rsidP="003B35C9">
      <w:pPr>
        <w:rPr>
          <w:sz w:val="20"/>
          <w:szCs w:val="20"/>
        </w:rPr>
      </w:pPr>
    </w:p>
    <w:p w14:paraId="6FA7D913" w14:textId="153F9E4C" w:rsidR="00CB38B2" w:rsidRDefault="00CB38B2" w:rsidP="003B35C9">
      <w:pPr>
        <w:rPr>
          <w:sz w:val="20"/>
          <w:szCs w:val="20"/>
        </w:rPr>
      </w:pPr>
    </w:p>
    <w:p w14:paraId="44A88EC5" w14:textId="1179E825" w:rsidR="00CB38B2" w:rsidRDefault="00CB38B2" w:rsidP="003B35C9">
      <w:pPr>
        <w:rPr>
          <w:sz w:val="20"/>
          <w:szCs w:val="20"/>
        </w:rPr>
      </w:pPr>
    </w:p>
    <w:p w14:paraId="0CCB9F59" w14:textId="7AACCCE1" w:rsidR="00CB38B2" w:rsidRDefault="00CB38B2" w:rsidP="003B35C9">
      <w:pPr>
        <w:rPr>
          <w:sz w:val="20"/>
          <w:szCs w:val="20"/>
        </w:rPr>
      </w:pPr>
    </w:p>
    <w:p w14:paraId="523CD2BE" w14:textId="77777777" w:rsidR="00CB38B2" w:rsidRDefault="00CB38B2" w:rsidP="003B35C9">
      <w:pPr>
        <w:rPr>
          <w:sz w:val="20"/>
          <w:szCs w:val="20"/>
        </w:rPr>
      </w:pPr>
    </w:p>
    <w:p w14:paraId="47EC9F38" w14:textId="251475A7" w:rsidR="002348FD" w:rsidRPr="002348FD" w:rsidRDefault="002348FD" w:rsidP="00B1054A">
      <w:pPr>
        <w:pStyle w:val="Heading3"/>
        <w:rPr>
          <w:sz w:val="20"/>
          <w:szCs w:val="20"/>
        </w:rPr>
      </w:pPr>
      <w:r>
        <w:lastRenderedPageBreak/>
        <w:t>Latency Summary</w:t>
      </w:r>
    </w:p>
    <w:p w14:paraId="47CCE43B" w14:textId="1DB7C7A7" w:rsidR="002348FD" w:rsidRPr="00CD04EE" w:rsidRDefault="002348FD" w:rsidP="002348FD">
      <w:pPr>
        <w:rPr>
          <w:i/>
          <w:iCs/>
          <w:sz w:val="22"/>
          <w:szCs w:val="22"/>
        </w:rPr>
      </w:pPr>
      <w:r w:rsidRPr="00CD04EE">
        <w:rPr>
          <w:b/>
          <w:bCs/>
          <w:i/>
          <w:iCs/>
          <w:sz w:val="22"/>
          <w:szCs w:val="22"/>
        </w:rPr>
        <w:t>Proposal 5 :</w:t>
      </w:r>
      <w:r w:rsidRPr="00CD04EE">
        <w:rPr>
          <w:i/>
          <w:iCs/>
          <w:sz w:val="22"/>
          <w:szCs w:val="22"/>
        </w:rPr>
        <w:t xml:space="preserve"> </w:t>
      </w:r>
      <w:r w:rsidR="00CB38B2">
        <w:rPr>
          <w:i/>
          <w:iCs/>
          <w:sz w:val="22"/>
          <w:szCs w:val="22"/>
        </w:rPr>
        <w:t>The e</w:t>
      </w:r>
      <w:r w:rsidRPr="00CD04EE">
        <w:rPr>
          <w:i/>
          <w:iCs/>
          <w:sz w:val="22"/>
          <w:szCs w:val="22"/>
        </w:rPr>
        <w:t xml:space="preserve">nd-to-end positioning latency is expected to satisfy a latency budget of X second(s) where X is defined for different use cases as in the table below: </w:t>
      </w:r>
    </w:p>
    <w:p w14:paraId="169CAC0B" w14:textId="77777777" w:rsidR="002348FD" w:rsidRPr="00CD04EE" w:rsidRDefault="002348FD" w:rsidP="002348FD">
      <w:pPr>
        <w:rPr>
          <w:i/>
          <w:iCs/>
          <w:sz w:val="22"/>
          <w:szCs w:val="22"/>
        </w:rPr>
      </w:pPr>
    </w:p>
    <w:tbl>
      <w:tblPr>
        <w:tblStyle w:val="TableGrid"/>
        <w:tblW w:w="9445" w:type="dxa"/>
        <w:tblLook w:val="04A0" w:firstRow="1" w:lastRow="0" w:firstColumn="1" w:lastColumn="0" w:noHBand="0" w:noVBand="1"/>
      </w:tblPr>
      <w:tblGrid>
        <w:gridCol w:w="2335"/>
        <w:gridCol w:w="1980"/>
        <w:gridCol w:w="2610"/>
        <w:gridCol w:w="2520"/>
      </w:tblGrid>
      <w:tr w:rsidR="002348FD" w:rsidRPr="00CD04EE" w14:paraId="611C1473" w14:textId="77777777" w:rsidTr="00C52EA7">
        <w:tc>
          <w:tcPr>
            <w:tcW w:w="2335" w:type="dxa"/>
          </w:tcPr>
          <w:p w14:paraId="1A5C79D0" w14:textId="77777777" w:rsidR="002348FD" w:rsidRPr="00CD04EE" w:rsidRDefault="002348FD" w:rsidP="00C52EA7">
            <w:pPr>
              <w:tabs>
                <w:tab w:val="left" w:pos="440"/>
              </w:tabs>
              <w:rPr>
                <w:b/>
                <w:bCs/>
                <w:sz w:val="22"/>
                <w:szCs w:val="22"/>
              </w:rPr>
            </w:pPr>
            <w:bookmarkStart w:id="1" w:name="OLE_LINK1"/>
            <w:bookmarkStart w:id="2" w:name="OLE_LINK2"/>
            <w:r w:rsidRPr="00CD04EE">
              <w:rPr>
                <w:b/>
                <w:bCs/>
                <w:sz w:val="22"/>
                <w:szCs w:val="22"/>
              </w:rPr>
              <w:t>V2X Use Case (38.845)</w:t>
            </w:r>
          </w:p>
          <w:p w14:paraId="68B9D3E3" w14:textId="77777777" w:rsidR="002348FD" w:rsidRPr="00CD04EE" w:rsidRDefault="002348FD" w:rsidP="00C52EA7">
            <w:pPr>
              <w:rPr>
                <w:sz w:val="22"/>
                <w:szCs w:val="22"/>
              </w:rPr>
            </w:pPr>
          </w:p>
        </w:tc>
        <w:tc>
          <w:tcPr>
            <w:tcW w:w="1980" w:type="dxa"/>
          </w:tcPr>
          <w:p w14:paraId="3C029590" w14:textId="77777777" w:rsidR="002348FD" w:rsidRPr="00CD04EE" w:rsidRDefault="002348FD" w:rsidP="00C52EA7">
            <w:pPr>
              <w:tabs>
                <w:tab w:val="left" w:pos="440"/>
              </w:tabs>
              <w:rPr>
                <w:b/>
                <w:bCs/>
                <w:sz w:val="22"/>
                <w:szCs w:val="22"/>
              </w:rPr>
            </w:pPr>
            <w:r w:rsidRPr="00CD04EE">
              <w:rPr>
                <w:b/>
                <w:bCs/>
                <w:sz w:val="22"/>
                <w:szCs w:val="22"/>
              </w:rPr>
              <w:t>Commercial Use Case (TS 22.261, 38.857)</w:t>
            </w:r>
          </w:p>
          <w:p w14:paraId="4A3096F2" w14:textId="77777777" w:rsidR="002348FD" w:rsidRPr="00CD04EE" w:rsidRDefault="002348FD" w:rsidP="00C52EA7">
            <w:pPr>
              <w:tabs>
                <w:tab w:val="left" w:pos="440"/>
              </w:tabs>
              <w:rPr>
                <w:sz w:val="22"/>
                <w:szCs w:val="22"/>
              </w:rPr>
            </w:pPr>
          </w:p>
        </w:tc>
        <w:tc>
          <w:tcPr>
            <w:tcW w:w="2610" w:type="dxa"/>
          </w:tcPr>
          <w:p w14:paraId="451B8F64" w14:textId="77777777" w:rsidR="002348FD" w:rsidRPr="00CD04EE" w:rsidRDefault="002348FD" w:rsidP="00C52EA7">
            <w:pPr>
              <w:tabs>
                <w:tab w:val="left" w:pos="440"/>
              </w:tabs>
              <w:rPr>
                <w:b/>
                <w:bCs/>
                <w:sz w:val="22"/>
                <w:szCs w:val="22"/>
              </w:rPr>
            </w:pPr>
            <w:r w:rsidRPr="00CD04EE">
              <w:rPr>
                <w:b/>
                <w:bCs/>
                <w:sz w:val="22"/>
                <w:szCs w:val="22"/>
              </w:rPr>
              <w:t>Public Safety Use Case (38.845)</w:t>
            </w:r>
          </w:p>
        </w:tc>
        <w:tc>
          <w:tcPr>
            <w:tcW w:w="2520" w:type="dxa"/>
          </w:tcPr>
          <w:p w14:paraId="4D58C220" w14:textId="77777777" w:rsidR="002348FD" w:rsidRPr="00CD04EE" w:rsidRDefault="002348FD" w:rsidP="00C52EA7">
            <w:pPr>
              <w:tabs>
                <w:tab w:val="left" w:pos="440"/>
              </w:tabs>
              <w:rPr>
                <w:b/>
                <w:bCs/>
                <w:sz w:val="22"/>
                <w:szCs w:val="22"/>
              </w:rPr>
            </w:pPr>
            <w:proofErr w:type="spellStart"/>
            <w:r w:rsidRPr="00CD04EE">
              <w:rPr>
                <w:b/>
                <w:bCs/>
                <w:sz w:val="22"/>
                <w:szCs w:val="22"/>
              </w:rPr>
              <w:t>IIoT</w:t>
            </w:r>
            <w:proofErr w:type="spellEnd"/>
            <w:r w:rsidRPr="00CD04EE">
              <w:rPr>
                <w:b/>
                <w:bCs/>
                <w:sz w:val="22"/>
                <w:szCs w:val="22"/>
              </w:rPr>
              <w:t xml:space="preserve"> Use case (TS 22.104, 38.857)</w:t>
            </w:r>
          </w:p>
        </w:tc>
      </w:tr>
      <w:tr w:rsidR="002348FD" w:rsidRPr="00CD04EE" w14:paraId="2F742F9F" w14:textId="77777777" w:rsidTr="00C52EA7">
        <w:tc>
          <w:tcPr>
            <w:tcW w:w="2335" w:type="dxa"/>
          </w:tcPr>
          <w:p w14:paraId="0D495CEB" w14:textId="77777777" w:rsidR="002348FD" w:rsidRPr="00CD04EE" w:rsidRDefault="002348FD" w:rsidP="00C52EA7">
            <w:pPr>
              <w:rPr>
                <w:sz w:val="22"/>
                <w:szCs w:val="22"/>
              </w:rPr>
            </w:pPr>
            <w:r w:rsidRPr="00CD04EE">
              <w:rPr>
                <w:sz w:val="22"/>
                <w:szCs w:val="22"/>
              </w:rPr>
              <w:t>Set A : [1 s/15 msec]</w:t>
            </w:r>
          </w:p>
          <w:p w14:paraId="527E4E61" w14:textId="77777777" w:rsidR="002348FD" w:rsidRPr="00CD04EE" w:rsidRDefault="002348FD" w:rsidP="00C52EA7">
            <w:pPr>
              <w:rPr>
                <w:sz w:val="22"/>
                <w:szCs w:val="22"/>
              </w:rPr>
            </w:pPr>
            <w:r w:rsidRPr="00CD04EE">
              <w:rPr>
                <w:sz w:val="22"/>
                <w:szCs w:val="22"/>
              </w:rPr>
              <w:t>Set B : [1 s/ 10 msec]</w:t>
            </w:r>
          </w:p>
        </w:tc>
        <w:tc>
          <w:tcPr>
            <w:tcW w:w="1980" w:type="dxa"/>
          </w:tcPr>
          <w:p w14:paraId="5291C31E" w14:textId="77777777" w:rsidR="002348FD" w:rsidRPr="00CD04EE" w:rsidRDefault="002348FD" w:rsidP="00C52EA7">
            <w:pPr>
              <w:rPr>
                <w:sz w:val="22"/>
                <w:szCs w:val="22"/>
              </w:rPr>
            </w:pPr>
            <w:r w:rsidRPr="00CD04EE">
              <w:rPr>
                <w:sz w:val="22"/>
                <w:szCs w:val="22"/>
              </w:rPr>
              <w:t>&lt; 100 msec</w:t>
            </w:r>
          </w:p>
        </w:tc>
        <w:tc>
          <w:tcPr>
            <w:tcW w:w="2610" w:type="dxa"/>
          </w:tcPr>
          <w:p w14:paraId="3CF7349C" w14:textId="77777777" w:rsidR="002348FD" w:rsidRPr="00CD04EE" w:rsidRDefault="002348FD" w:rsidP="00C52EA7">
            <w:pPr>
              <w:rPr>
                <w:sz w:val="22"/>
                <w:szCs w:val="22"/>
              </w:rPr>
            </w:pPr>
            <w:r w:rsidRPr="00CD04EE">
              <w:rPr>
                <w:sz w:val="22"/>
                <w:szCs w:val="22"/>
              </w:rPr>
              <w:t>Outdoor : 5 s</w:t>
            </w:r>
          </w:p>
          <w:p w14:paraId="72AA0EEC" w14:textId="77777777" w:rsidR="002348FD" w:rsidRPr="00CD04EE" w:rsidRDefault="002348FD" w:rsidP="00C52EA7">
            <w:pPr>
              <w:rPr>
                <w:sz w:val="22"/>
                <w:szCs w:val="22"/>
              </w:rPr>
            </w:pPr>
            <w:r w:rsidRPr="00CD04EE">
              <w:rPr>
                <w:sz w:val="22"/>
                <w:szCs w:val="22"/>
              </w:rPr>
              <w:t>Indoor : 1 s</w:t>
            </w:r>
          </w:p>
        </w:tc>
        <w:tc>
          <w:tcPr>
            <w:tcW w:w="2520" w:type="dxa"/>
          </w:tcPr>
          <w:p w14:paraId="010B742A" w14:textId="77777777" w:rsidR="002348FD" w:rsidRPr="00CD04EE" w:rsidRDefault="002348FD" w:rsidP="00C52EA7">
            <w:pPr>
              <w:rPr>
                <w:sz w:val="22"/>
                <w:szCs w:val="22"/>
              </w:rPr>
            </w:pPr>
            <w:r w:rsidRPr="00CD04EE">
              <w:rPr>
                <w:sz w:val="22"/>
                <w:szCs w:val="22"/>
              </w:rPr>
              <w:t>&lt; 100 msec</w:t>
            </w:r>
          </w:p>
        </w:tc>
      </w:tr>
      <w:bookmarkEnd w:id="1"/>
      <w:bookmarkEnd w:id="2"/>
    </w:tbl>
    <w:p w14:paraId="1753C1BB" w14:textId="77777777" w:rsidR="002348FD" w:rsidRPr="00CD04EE" w:rsidRDefault="002348FD" w:rsidP="002348FD">
      <w:pPr>
        <w:rPr>
          <w:sz w:val="22"/>
          <w:szCs w:val="22"/>
        </w:rPr>
      </w:pPr>
    </w:p>
    <w:p w14:paraId="1F70DCA2" w14:textId="77777777" w:rsidR="002348FD" w:rsidRPr="00CD04EE" w:rsidRDefault="002348FD" w:rsidP="003B35C9">
      <w:pPr>
        <w:rPr>
          <w:sz w:val="22"/>
          <w:szCs w:val="22"/>
        </w:rPr>
      </w:pPr>
    </w:p>
    <w:p w14:paraId="5AF7F5BB" w14:textId="46A5388B" w:rsidR="00ED7653" w:rsidRDefault="008A13B7" w:rsidP="008134DE">
      <w:pPr>
        <w:pStyle w:val="Heading1"/>
      </w:pPr>
      <w:r>
        <w:t>Con</w:t>
      </w:r>
      <w:r w:rsidR="00ED7653" w:rsidRPr="008134DE">
        <w:t>clusion</w:t>
      </w:r>
    </w:p>
    <w:p w14:paraId="42BAA696" w14:textId="2CD30FBE" w:rsidR="00B81132" w:rsidRPr="00CD04EE" w:rsidRDefault="00B81132" w:rsidP="00DA7316">
      <w:pPr>
        <w:rPr>
          <w:rFonts w:eastAsia="SimSun"/>
          <w:sz w:val="22"/>
          <w:szCs w:val="22"/>
          <w:lang w:eastAsia="ja-JP"/>
        </w:rPr>
      </w:pPr>
      <w:r w:rsidRPr="00CD04EE">
        <w:rPr>
          <w:rFonts w:eastAsia="SimSun"/>
          <w:sz w:val="22"/>
          <w:szCs w:val="22"/>
          <w:lang w:eastAsia="ja-JP"/>
        </w:rPr>
        <w:t>In this contribution, we address SL positioning scenarios and requirements including specific target performance requirements with the following proposals:</w:t>
      </w:r>
    </w:p>
    <w:p w14:paraId="043F07C9" w14:textId="17F557BA" w:rsidR="00257122" w:rsidRPr="00CD04EE" w:rsidRDefault="00257122" w:rsidP="00257122">
      <w:pPr>
        <w:rPr>
          <w:rFonts w:eastAsia="SimSun"/>
          <w:sz w:val="22"/>
          <w:szCs w:val="22"/>
          <w:lang w:eastAsia="ja-JP"/>
        </w:rPr>
      </w:pPr>
    </w:p>
    <w:p w14:paraId="2510B619" w14:textId="77777777" w:rsidR="00CD04EE" w:rsidRPr="00CD04EE" w:rsidRDefault="00CD04EE" w:rsidP="00CD04EE">
      <w:pPr>
        <w:rPr>
          <w:i/>
          <w:iCs/>
          <w:sz w:val="22"/>
          <w:szCs w:val="22"/>
        </w:rPr>
      </w:pPr>
      <w:r w:rsidRPr="00CD04EE">
        <w:rPr>
          <w:b/>
          <w:bCs/>
          <w:i/>
          <w:iCs/>
          <w:sz w:val="22"/>
          <w:szCs w:val="22"/>
        </w:rPr>
        <w:t>Proposal 1:</w:t>
      </w:r>
      <w:r w:rsidRPr="00CD04EE">
        <w:rPr>
          <w:i/>
          <w:iCs/>
          <w:sz w:val="22"/>
          <w:szCs w:val="22"/>
        </w:rPr>
        <w:t xml:space="preserve"> For the V2X requirements, the terminology “absolute AND relative” should be changed to “absolute OR relative” to harmonize the terminology  with the requirements for the other use cases. The working assumption should  be  agreed.</w:t>
      </w:r>
    </w:p>
    <w:p w14:paraId="0D269E7F" w14:textId="77777777" w:rsidR="00CD04EE" w:rsidRPr="00CD04EE" w:rsidRDefault="00CD04EE" w:rsidP="00CD04EE">
      <w:pPr>
        <w:rPr>
          <w:i/>
          <w:iCs/>
          <w:sz w:val="22"/>
          <w:szCs w:val="22"/>
        </w:rPr>
      </w:pPr>
    </w:p>
    <w:p w14:paraId="1D9B3792" w14:textId="77777777" w:rsidR="00CD04EE" w:rsidRPr="00CD04EE" w:rsidRDefault="00CD04EE" w:rsidP="00CD04EE">
      <w:pPr>
        <w:rPr>
          <w:i/>
          <w:iCs/>
          <w:sz w:val="22"/>
          <w:szCs w:val="22"/>
        </w:rPr>
      </w:pPr>
      <w:r w:rsidRPr="00CD04EE">
        <w:rPr>
          <w:b/>
          <w:bCs/>
          <w:i/>
          <w:iCs/>
          <w:sz w:val="22"/>
          <w:szCs w:val="22"/>
        </w:rPr>
        <w:t>Proposal 2:</w:t>
      </w:r>
      <w:r w:rsidRPr="00CD04EE">
        <w:rPr>
          <w:i/>
          <w:iCs/>
          <w:sz w:val="22"/>
          <w:szCs w:val="22"/>
        </w:rPr>
        <w:t xml:space="preserve"> For the </w:t>
      </w:r>
      <w:proofErr w:type="spellStart"/>
      <w:r w:rsidRPr="00CD04EE">
        <w:rPr>
          <w:i/>
          <w:iCs/>
          <w:sz w:val="22"/>
          <w:szCs w:val="22"/>
        </w:rPr>
        <w:t>IIoT</w:t>
      </w:r>
      <w:proofErr w:type="spellEnd"/>
      <w:r w:rsidRPr="00CD04EE">
        <w:rPr>
          <w:i/>
          <w:iCs/>
          <w:sz w:val="22"/>
          <w:szCs w:val="22"/>
        </w:rPr>
        <w:t xml:space="preserve"> requirement, the working assumption should be agreed.</w:t>
      </w:r>
    </w:p>
    <w:p w14:paraId="3A3328A7" w14:textId="4FF394DA" w:rsidR="002348FD" w:rsidRPr="00CD04EE" w:rsidRDefault="002348FD" w:rsidP="00257122">
      <w:pPr>
        <w:rPr>
          <w:rFonts w:eastAsia="SimSun"/>
          <w:sz w:val="22"/>
          <w:szCs w:val="22"/>
          <w:lang w:eastAsia="ja-JP"/>
        </w:rPr>
      </w:pPr>
    </w:p>
    <w:p w14:paraId="3FB4D278" w14:textId="77777777" w:rsidR="00CD04EE" w:rsidRPr="00CD04EE" w:rsidRDefault="00CD04EE" w:rsidP="00CD04EE">
      <w:pPr>
        <w:jc w:val="both"/>
        <w:rPr>
          <w:i/>
          <w:iCs/>
          <w:sz w:val="22"/>
          <w:szCs w:val="22"/>
          <w:lang w:val="en-GB"/>
        </w:rPr>
      </w:pPr>
      <w:r w:rsidRPr="00CD04EE">
        <w:rPr>
          <w:b/>
          <w:bCs/>
          <w:i/>
          <w:iCs/>
          <w:sz w:val="22"/>
          <w:szCs w:val="22"/>
        </w:rPr>
        <w:t>Proposal 3:</w:t>
      </w:r>
      <w:r w:rsidRPr="00CD04EE">
        <w:rPr>
          <w:i/>
          <w:iCs/>
          <w:sz w:val="22"/>
          <w:szCs w:val="22"/>
        </w:rPr>
        <w:t xml:space="preserve"> The ranging direction accuracy can be </w:t>
      </w:r>
      <w:r w:rsidRPr="00CD04EE">
        <w:rPr>
          <w:i/>
          <w:iCs/>
          <w:sz w:val="22"/>
          <w:szCs w:val="22"/>
          <w:lang w:val="en-GB"/>
        </w:rPr>
        <w:t>expressed as the angular difference (error) between the calculated direction and the actual direction (defined as the reference direction) in relation to another node.</w:t>
      </w:r>
    </w:p>
    <w:p w14:paraId="16FB1579" w14:textId="77777777" w:rsidR="00CD04EE" w:rsidRPr="00CD04EE" w:rsidRDefault="00CD04EE" w:rsidP="00CD04EE">
      <w:pPr>
        <w:jc w:val="both"/>
        <w:rPr>
          <w:i/>
          <w:iCs/>
          <w:sz w:val="22"/>
          <w:szCs w:val="22"/>
          <w:lang w:val="en-GB"/>
        </w:rPr>
      </w:pPr>
    </w:p>
    <w:p w14:paraId="39737F33" w14:textId="77777777" w:rsidR="00CD04EE" w:rsidRPr="00CD04EE" w:rsidRDefault="00CD04EE" w:rsidP="00CD04EE">
      <w:pPr>
        <w:jc w:val="both"/>
        <w:rPr>
          <w:i/>
          <w:iCs/>
          <w:sz w:val="22"/>
          <w:szCs w:val="22"/>
          <w:lang w:val="en-GB"/>
        </w:rPr>
      </w:pPr>
      <w:r w:rsidRPr="00CD04EE">
        <w:rPr>
          <w:b/>
          <w:bCs/>
          <w:i/>
          <w:iCs/>
          <w:sz w:val="22"/>
          <w:szCs w:val="22"/>
          <w:lang w:val="en-GB"/>
        </w:rPr>
        <w:t>Proposal 4:</w:t>
      </w:r>
      <w:r w:rsidRPr="00CD04EE">
        <w:rPr>
          <w:i/>
          <w:iCs/>
          <w:sz w:val="22"/>
          <w:szCs w:val="22"/>
          <w:lang w:val="en-GB"/>
        </w:rPr>
        <w:t xml:space="preserve"> The values of Y should be set to  5º for the typical requirement values (</w:t>
      </w:r>
      <w:r>
        <w:rPr>
          <w:i/>
          <w:iCs/>
          <w:sz w:val="22"/>
          <w:szCs w:val="22"/>
          <w:lang w:val="en-GB"/>
        </w:rPr>
        <w:t xml:space="preserve">the </w:t>
      </w:r>
      <w:r w:rsidRPr="00CD04EE">
        <w:rPr>
          <w:i/>
          <w:iCs/>
          <w:sz w:val="22"/>
          <w:szCs w:val="22"/>
          <w:lang w:val="en-GB"/>
        </w:rPr>
        <w:t xml:space="preserve">Set A </w:t>
      </w:r>
      <w:r>
        <w:rPr>
          <w:i/>
          <w:iCs/>
          <w:sz w:val="22"/>
          <w:szCs w:val="22"/>
          <w:lang w:val="en-GB"/>
        </w:rPr>
        <w:t xml:space="preserve">requirement </w:t>
      </w:r>
      <w:r w:rsidRPr="00CD04EE">
        <w:rPr>
          <w:i/>
          <w:iCs/>
          <w:sz w:val="22"/>
          <w:szCs w:val="22"/>
          <w:lang w:val="en-GB"/>
        </w:rPr>
        <w:t xml:space="preserve"> defined for the V2X and  </w:t>
      </w:r>
      <w:proofErr w:type="spellStart"/>
      <w:r w:rsidRPr="00CD04EE">
        <w:rPr>
          <w:i/>
          <w:iCs/>
          <w:sz w:val="22"/>
          <w:szCs w:val="22"/>
          <w:lang w:val="en-GB"/>
        </w:rPr>
        <w:t>IIoT</w:t>
      </w:r>
      <w:proofErr w:type="spellEnd"/>
      <w:r w:rsidRPr="00CD04EE">
        <w:rPr>
          <w:i/>
          <w:iCs/>
          <w:sz w:val="22"/>
          <w:szCs w:val="22"/>
          <w:lang w:val="en-GB"/>
        </w:rPr>
        <w:t xml:space="preserve"> use cases and</w:t>
      </w:r>
      <w:r>
        <w:rPr>
          <w:i/>
          <w:iCs/>
          <w:sz w:val="22"/>
          <w:szCs w:val="22"/>
          <w:lang w:val="en-GB"/>
        </w:rPr>
        <w:t xml:space="preserve"> the general requirement defined for </w:t>
      </w:r>
      <w:r w:rsidRPr="00CD04EE">
        <w:rPr>
          <w:i/>
          <w:iCs/>
          <w:sz w:val="22"/>
          <w:szCs w:val="22"/>
          <w:lang w:val="en-GB"/>
        </w:rPr>
        <w:t>the commercial and public safety use cases) and 2º for the aggressive requirement values (</w:t>
      </w:r>
      <w:r>
        <w:rPr>
          <w:i/>
          <w:iCs/>
          <w:sz w:val="22"/>
          <w:szCs w:val="22"/>
          <w:lang w:val="en-GB"/>
        </w:rPr>
        <w:t xml:space="preserve">the </w:t>
      </w:r>
      <w:r w:rsidRPr="00CD04EE">
        <w:rPr>
          <w:i/>
          <w:iCs/>
          <w:sz w:val="22"/>
          <w:szCs w:val="22"/>
          <w:lang w:val="en-GB"/>
        </w:rPr>
        <w:t xml:space="preserve">Set B </w:t>
      </w:r>
      <w:r>
        <w:rPr>
          <w:i/>
          <w:iCs/>
          <w:sz w:val="22"/>
          <w:szCs w:val="22"/>
          <w:lang w:val="en-GB"/>
        </w:rPr>
        <w:t xml:space="preserve">requirement defined for </w:t>
      </w:r>
      <w:r w:rsidRPr="00CD04EE">
        <w:rPr>
          <w:i/>
          <w:iCs/>
          <w:sz w:val="22"/>
          <w:szCs w:val="22"/>
          <w:lang w:val="en-GB"/>
        </w:rPr>
        <w:t xml:space="preserve"> the V2X and  </w:t>
      </w:r>
      <w:proofErr w:type="spellStart"/>
      <w:r w:rsidRPr="00CD04EE">
        <w:rPr>
          <w:i/>
          <w:iCs/>
          <w:sz w:val="22"/>
          <w:szCs w:val="22"/>
          <w:lang w:val="en-GB"/>
        </w:rPr>
        <w:t>IIoT</w:t>
      </w:r>
      <w:proofErr w:type="spellEnd"/>
      <w:r w:rsidRPr="00CD04EE">
        <w:rPr>
          <w:i/>
          <w:iCs/>
          <w:sz w:val="22"/>
          <w:szCs w:val="22"/>
          <w:lang w:val="en-GB"/>
        </w:rPr>
        <w:t xml:space="preserve"> use cases).</w:t>
      </w:r>
    </w:p>
    <w:p w14:paraId="0F10960B" w14:textId="0A58E4D0" w:rsidR="002348FD" w:rsidRPr="00CD04EE" w:rsidRDefault="002348FD" w:rsidP="002348FD">
      <w:pPr>
        <w:rPr>
          <w:i/>
          <w:iCs/>
          <w:sz w:val="22"/>
          <w:szCs w:val="22"/>
          <w:lang w:val="en-GB"/>
        </w:rPr>
      </w:pPr>
    </w:p>
    <w:p w14:paraId="66E99234" w14:textId="456BD485" w:rsidR="00CD04EE" w:rsidRPr="00CD04EE" w:rsidRDefault="00CD04EE" w:rsidP="00CD04EE">
      <w:pPr>
        <w:rPr>
          <w:i/>
          <w:iCs/>
          <w:sz w:val="22"/>
          <w:szCs w:val="22"/>
        </w:rPr>
      </w:pPr>
      <w:r w:rsidRPr="00CD04EE">
        <w:rPr>
          <w:b/>
          <w:bCs/>
          <w:i/>
          <w:iCs/>
          <w:sz w:val="22"/>
          <w:szCs w:val="22"/>
        </w:rPr>
        <w:t>Proposal 5 :</w:t>
      </w:r>
      <w:r w:rsidRPr="00CD04EE">
        <w:rPr>
          <w:i/>
          <w:iCs/>
          <w:sz w:val="22"/>
          <w:szCs w:val="22"/>
        </w:rPr>
        <w:t xml:space="preserve"> </w:t>
      </w:r>
      <w:r w:rsidR="00CB38B2">
        <w:rPr>
          <w:i/>
          <w:iCs/>
          <w:sz w:val="22"/>
          <w:szCs w:val="22"/>
        </w:rPr>
        <w:t>The e</w:t>
      </w:r>
      <w:r w:rsidRPr="00CD04EE">
        <w:rPr>
          <w:i/>
          <w:iCs/>
          <w:sz w:val="22"/>
          <w:szCs w:val="22"/>
        </w:rPr>
        <w:t xml:space="preserve">nd-to-end positioning latency is expected to satisfy a latency budget of X second(s) where X is defined for different use cases as in the table below: </w:t>
      </w:r>
    </w:p>
    <w:p w14:paraId="299AD0C0" w14:textId="77777777" w:rsidR="00CD04EE" w:rsidRPr="00CD04EE" w:rsidRDefault="00CD04EE" w:rsidP="00CD04EE">
      <w:pPr>
        <w:rPr>
          <w:i/>
          <w:iCs/>
          <w:sz w:val="22"/>
          <w:szCs w:val="22"/>
        </w:rPr>
      </w:pPr>
    </w:p>
    <w:tbl>
      <w:tblPr>
        <w:tblStyle w:val="TableGrid"/>
        <w:tblW w:w="9445" w:type="dxa"/>
        <w:tblLook w:val="04A0" w:firstRow="1" w:lastRow="0" w:firstColumn="1" w:lastColumn="0" w:noHBand="0" w:noVBand="1"/>
      </w:tblPr>
      <w:tblGrid>
        <w:gridCol w:w="2335"/>
        <w:gridCol w:w="1980"/>
        <w:gridCol w:w="2610"/>
        <w:gridCol w:w="2520"/>
      </w:tblGrid>
      <w:tr w:rsidR="00CD04EE" w:rsidRPr="00CD04EE" w14:paraId="6DD8E2D5" w14:textId="77777777" w:rsidTr="00DE377A">
        <w:tc>
          <w:tcPr>
            <w:tcW w:w="2335" w:type="dxa"/>
          </w:tcPr>
          <w:p w14:paraId="334712E5" w14:textId="77777777" w:rsidR="00CD04EE" w:rsidRPr="00CD04EE" w:rsidRDefault="00CD04EE" w:rsidP="00DE377A">
            <w:pPr>
              <w:tabs>
                <w:tab w:val="left" w:pos="440"/>
              </w:tabs>
              <w:rPr>
                <w:b/>
                <w:bCs/>
                <w:sz w:val="22"/>
                <w:szCs w:val="22"/>
              </w:rPr>
            </w:pPr>
            <w:r w:rsidRPr="00CD04EE">
              <w:rPr>
                <w:b/>
                <w:bCs/>
                <w:sz w:val="22"/>
                <w:szCs w:val="22"/>
              </w:rPr>
              <w:t>V2X Use Case (38.845)</w:t>
            </w:r>
          </w:p>
          <w:p w14:paraId="48AC970F" w14:textId="77777777" w:rsidR="00CD04EE" w:rsidRPr="00CD04EE" w:rsidRDefault="00CD04EE" w:rsidP="00DE377A">
            <w:pPr>
              <w:rPr>
                <w:sz w:val="22"/>
                <w:szCs w:val="22"/>
              </w:rPr>
            </w:pPr>
          </w:p>
        </w:tc>
        <w:tc>
          <w:tcPr>
            <w:tcW w:w="1980" w:type="dxa"/>
          </w:tcPr>
          <w:p w14:paraId="202BF950" w14:textId="77777777" w:rsidR="00CD04EE" w:rsidRPr="00CD04EE" w:rsidRDefault="00CD04EE" w:rsidP="00DE377A">
            <w:pPr>
              <w:tabs>
                <w:tab w:val="left" w:pos="440"/>
              </w:tabs>
              <w:rPr>
                <w:b/>
                <w:bCs/>
                <w:sz w:val="22"/>
                <w:szCs w:val="22"/>
              </w:rPr>
            </w:pPr>
            <w:r w:rsidRPr="00CD04EE">
              <w:rPr>
                <w:b/>
                <w:bCs/>
                <w:sz w:val="22"/>
                <w:szCs w:val="22"/>
              </w:rPr>
              <w:t>Commercial Use Case (TS 22.261, 38.857)</w:t>
            </w:r>
          </w:p>
          <w:p w14:paraId="520823E4" w14:textId="77777777" w:rsidR="00CD04EE" w:rsidRPr="00CD04EE" w:rsidRDefault="00CD04EE" w:rsidP="00DE377A">
            <w:pPr>
              <w:tabs>
                <w:tab w:val="left" w:pos="440"/>
              </w:tabs>
              <w:rPr>
                <w:sz w:val="22"/>
                <w:szCs w:val="22"/>
              </w:rPr>
            </w:pPr>
          </w:p>
        </w:tc>
        <w:tc>
          <w:tcPr>
            <w:tcW w:w="2610" w:type="dxa"/>
          </w:tcPr>
          <w:p w14:paraId="1D55B3A7" w14:textId="77777777" w:rsidR="00CD04EE" w:rsidRPr="00CD04EE" w:rsidRDefault="00CD04EE" w:rsidP="00DE377A">
            <w:pPr>
              <w:tabs>
                <w:tab w:val="left" w:pos="440"/>
              </w:tabs>
              <w:rPr>
                <w:b/>
                <w:bCs/>
                <w:sz w:val="22"/>
                <w:szCs w:val="22"/>
              </w:rPr>
            </w:pPr>
            <w:r w:rsidRPr="00CD04EE">
              <w:rPr>
                <w:b/>
                <w:bCs/>
                <w:sz w:val="22"/>
                <w:szCs w:val="22"/>
              </w:rPr>
              <w:t>Public Safety Use Case (38.845)</w:t>
            </w:r>
          </w:p>
        </w:tc>
        <w:tc>
          <w:tcPr>
            <w:tcW w:w="2520" w:type="dxa"/>
          </w:tcPr>
          <w:p w14:paraId="7BD9CEA1" w14:textId="77777777" w:rsidR="00CD04EE" w:rsidRPr="00CD04EE" w:rsidRDefault="00CD04EE" w:rsidP="00DE377A">
            <w:pPr>
              <w:tabs>
                <w:tab w:val="left" w:pos="440"/>
              </w:tabs>
              <w:rPr>
                <w:b/>
                <w:bCs/>
                <w:sz w:val="22"/>
                <w:szCs w:val="22"/>
              </w:rPr>
            </w:pPr>
            <w:proofErr w:type="spellStart"/>
            <w:r w:rsidRPr="00CD04EE">
              <w:rPr>
                <w:b/>
                <w:bCs/>
                <w:sz w:val="22"/>
                <w:szCs w:val="22"/>
              </w:rPr>
              <w:t>IIoT</w:t>
            </w:r>
            <w:proofErr w:type="spellEnd"/>
            <w:r w:rsidRPr="00CD04EE">
              <w:rPr>
                <w:b/>
                <w:bCs/>
                <w:sz w:val="22"/>
                <w:szCs w:val="22"/>
              </w:rPr>
              <w:t xml:space="preserve"> Use case (TS 22.104, 38.857)</w:t>
            </w:r>
          </w:p>
        </w:tc>
      </w:tr>
      <w:tr w:rsidR="00CD04EE" w:rsidRPr="00CD04EE" w14:paraId="0DB2CB86" w14:textId="77777777" w:rsidTr="00DE377A">
        <w:tc>
          <w:tcPr>
            <w:tcW w:w="2335" w:type="dxa"/>
          </w:tcPr>
          <w:p w14:paraId="3482F865" w14:textId="77777777" w:rsidR="00CD04EE" w:rsidRPr="00CD04EE" w:rsidRDefault="00CD04EE" w:rsidP="00DE377A">
            <w:pPr>
              <w:rPr>
                <w:sz w:val="22"/>
                <w:szCs w:val="22"/>
              </w:rPr>
            </w:pPr>
            <w:r w:rsidRPr="00CD04EE">
              <w:rPr>
                <w:sz w:val="22"/>
                <w:szCs w:val="22"/>
              </w:rPr>
              <w:t>Set A : [1 s/15 msec]</w:t>
            </w:r>
          </w:p>
          <w:p w14:paraId="1F800DA4" w14:textId="77777777" w:rsidR="00CD04EE" w:rsidRPr="00CD04EE" w:rsidRDefault="00CD04EE" w:rsidP="00DE377A">
            <w:pPr>
              <w:rPr>
                <w:sz w:val="22"/>
                <w:szCs w:val="22"/>
              </w:rPr>
            </w:pPr>
            <w:r w:rsidRPr="00CD04EE">
              <w:rPr>
                <w:sz w:val="22"/>
                <w:szCs w:val="22"/>
              </w:rPr>
              <w:t>Set B : [1 s/ 10 msec]</w:t>
            </w:r>
          </w:p>
        </w:tc>
        <w:tc>
          <w:tcPr>
            <w:tcW w:w="1980" w:type="dxa"/>
          </w:tcPr>
          <w:p w14:paraId="0E9802FB" w14:textId="77777777" w:rsidR="00CD04EE" w:rsidRPr="00CD04EE" w:rsidRDefault="00CD04EE" w:rsidP="00DE377A">
            <w:pPr>
              <w:rPr>
                <w:sz w:val="22"/>
                <w:szCs w:val="22"/>
              </w:rPr>
            </w:pPr>
            <w:r w:rsidRPr="00CD04EE">
              <w:rPr>
                <w:sz w:val="22"/>
                <w:szCs w:val="22"/>
              </w:rPr>
              <w:t>&lt; 100 msec</w:t>
            </w:r>
          </w:p>
        </w:tc>
        <w:tc>
          <w:tcPr>
            <w:tcW w:w="2610" w:type="dxa"/>
          </w:tcPr>
          <w:p w14:paraId="78B705B6" w14:textId="77777777" w:rsidR="00CD04EE" w:rsidRPr="00CD04EE" w:rsidRDefault="00CD04EE" w:rsidP="00DE377A">
            <w:pPr>
              <w:rPr>
                <w:sz w:val="22"/>
                <w:szCs w:val="22"/>
              </w:rPr>
            </w:pPr>
            <w:r w:rsidRPr="00CD04EE">
              <w:rPr>
                <w:sz w:val="22"/>
                <w:szCs w:val="22"/>
              </w:rPr>
              <w:t>Outdoor : 5 s</w:t>
            </w:r>
          </w:p>
          <w:p w14:paraId="20630F9B" w14:textId="77777777" w:rsidR="00CD04EE" w:rsidRPr="00CD04EE" w:rsidRDefault="00CD04EE" w:rsidP="00DE377A">
            <w:pPr>
              <w:rPr>
                <w:sz w:val="22"/>
                <w:szCs w:val="22"/>
              </w:rPr>
            </w:pPr>
            <w:r w:rsidRPr="00CD04EE">
              <w:rPr>
                <w:sz w:val="22"/>
                <w:szCs w:val="22"/>
              </w:rPr>
              <w:t>Indoor : 1 s</w:t>
            </w:r>
          </w:p>
        </w:tc>
        <w:tc>
          <w:tcPr>
            <w:tcW w:w="2520" w:type="dxa"/>
          </w:tcPr>
          <w:p w14:paraId="135A63C9" w14:textId="77777777" w:rsidR="00CD04EE" w:rsidRPr="00CD04EE" w:rsidRDefault="00CD04EE" w:rsidP="00DE377A">
            <w:pPr>
              <w:rPr>
                <w:sz w:val="22"/>
                <w:szCs w:val="22"/>
              </w:rPr>
            </w:pPr>
            <w:r w:rsidRPr="00CD04EE">
              <w:rPr>
                <w:sz w:val="22"/>
                <w:szCs w:val="22"/>
              </w:rPr>
              <w:t>&lt; 100 msec</w:t>
            </w:r>
          </w:p>
        </w:tc>
      </w:tr>
    </w:tbl>
    <w:p w14:paraId="4EA23C4C" w14:textId="77777777" w:rsidR="002348FD" w:rsidRPr="00257122" w:rsidRDefault="002348FD" w:rsidP="00257122">
      <w:pPr>
        <w:rPr>
          <w:rFonts w:eastAsia="SimSun"/>
          <w:sz w:val="22"/>
          <w:szCs w:val="22"/>
          <w:lang w:eastAsia="ja-JP"/>
        </w:rPr>
      </w:pPr>
    </w:p>
    <w:p w14:paraId="2A5BA4DC" w14:textId="6DB80A0A" w:rsidR="002134C9" w:rsidRPr="008134DE" w:rsidRDefault="002134C9" w:rsidP="008134DE">
      <w:pPr>
        <w:pStyle w:val="Heading1"/>
      </w:pPr>
      <w:r w:rsidRPr="008134DE">
        <w:t>Reference</w:t>
      </w:r>
    </w:p>
    <w:p w14:paraId="10AAC152" w14:textId="6B271AE5" w:rsidR="00D66952" w:rsidRPr="007A7C9B"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40195690"/>
      <w:r w:rsidRPr="007A7C9B">
        <w:rPr>
          <w:bCs/>
          <w:sz w:val="22"/>
          <w:szCs w:val="22"/>
          <w:lang w:val="en-GB"/>
        </w:rPr>
        <w:t>RP</w:t>
      </w:r>
      <w:r w:rsidR="00647210" w:rsidRPr="007A7C9B">
        <w:rPr>
          <w:bCs/>
          <w:sz w:val="22"/>
          <w:szCs w:val="22"/>
          <w:lang w:val="en-GB"/>
        </w:rPr>
        <w:t>-</w:t>
      </w:r>
      <w:r w:rsidR="00727749" w:rsidRPr="007A7C9B">
        <w:rPr>
          <w:bCs/>
          <w:sz w:val="22"/>
          <w:szCs w:val="22"/>
          <w:lang w:val="en-GB"/>
        </w:rPr>
        <w:t>213588</w:t>
      </w:r>
      <w:r w:rsidRPr="007A7C9B">
        <w:rPr>
          <w:bCs/>
          <w:sz w:val="22"/>
          <w:szCs w:val="22"/>
          <w:lang w:val="en-GB"/>
        </w:rPr>
        <w:t xml:space="preserve">, </w:t>
      </w:r>
      <w:bookmarkEnd w:id="3"/>
      <w:r w:rsidR="00727749" w:rsidRPr="007A7C9B">
        <w:rPr>
          <w:bCs/>
          <w:sz w:val="22"/>
          <w:szCs w:val="22"/>
          <w:lang w:val="en-GB"/>
        </w:rPr>
        <w:t>Revised SID on Study on expanded and improved NR positioning</w:t>
      </w:r>
    </w:p>
    <w:p w14:paraId="262139A5" w14:textId="07F18331" w:rsidR="00E0090A" w:rsidRPr="007A7C9B" w:rsidRDefault="00A63607" w:rsidP="00DE0119">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01963293"/>
      <w:bookmarkStart w:id="5" w:name="_Ref102061464"/>
      <w:r w:rsidRPr="007A7C9B">
        <w:rPr>
          <w:bCs/>
          <w:sz w:val="22"/>
          <w:szCs w:val="22"/>
          <w:lang w:val="en-GB"/>
        </w:rPr>
        <w:t>TS 22.261</w:t>
      </w:r>
      <w:bookmarkEnd w:id="4"/>
      <w:r w:rsidR="00DE0119" w:rsidRPr="007A7C9B">
        <w:rPr>
          <w:bCs/>
          <w:sz w:val="22"/>
          <w:szCs w:val="22"/>
          <w:lang w:val="en-GB"/>
        </w:rPr>
        <w:t xml:space="preserve">, </w:t>
      </w:r>
      <w:r w:rsidR="00DE0119" w:rsidRPr="007A7C9B">
        <w:rPr>
          <w:bCs/>
          <w:sz w:val="22"/>
          <w:szCs w:val="22"/>
        </w:rPr>
        <w:t xml:space="preserve">Service requirements for the 5G system; </w:t>
      </w:r>
      <w:r w:rsidR="00DE0119" w:rsidRPr="00DE0119">
        <w:rPr>
          <w:bCs/>
          <w:sz w:val="22"/>
          <w:szCs w:val="22"/>
          <w:lang w:val="en-GB"/>
        </w:rPr>
        <w:t>Stage 1</w:t>
      </w:r>
      <w:r w:rsidR="00DE0119" w:rsidRPr="007A7C9B">
        <w:rPr>
          <w:bCs/>
          <w:sz w:val="22"/>
          <w:szCs w:val="22"/>
          <w:lang w:val="en-GB"/>
        </w:rPr>
        <w:t xml:space="preserve">, </w:t>
      </w:r>
      <w:r w:rsidR="00DE0119" w:rsidRPr="00DE0119">
        <w:rPr>
          <w:bCs/>
          <w:sz w:val="22"/>
          <w:szCs w:val="22"/>
          <w:lang w:val="en-GB"/>
        </w:rPr>
        <w:t>(Release 18)</w:t>
      </w:r>
      <w:bookmarkEnd w:id="5"/>
    </w:p>
    <w:p w14:paraId="56346CCE" w14:textId="65F2CB2A" w:rsidR="00F812D1" w:rsidRPr="00F812D1" w:rsidRDefault="00F812D1" w:rsidP="0066130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102062052"/>
      <w:r w:rsidRPr="007A7C9B">
        <w:rPr>
          <w:bCs/>
          <w:sz w:val="22"/>
          <w:szCs w:val="22"/>
          <w:lang w:val="en-GB"/>
        </w:rPr>
        <w:lastRenderedPageBreak/>
        <w:t xml:space="preserve">TS </w:t>
      </w:r>
      <w:r w:rsidR="007A4AE3" w:rsidRPr="007A7C9B">
        <w:rPr>
          <w:bCs/>
          <w:sz w:val="22"/>
          <w:szCs w:val="22"/>
          <w:lang w:val="en-GB"/>
        </w:rPr>
        <w:t>22.104</w:t>
      </w:r>
      <w:r w:rsidRPr="007A7C9B">
        <w:rPr>
          <w:bCs/>
          <w:sz w:val="22"/>
          <w:szCs w:val="22"/>
          <w:lang w:val="en-GB"/>
        </w:rPr>
        <w:t xml:space="preserve">, </w:t>
      </w:r>
      <w:r w:rsidRPr="007A7C9B">
        <w:rPr>
          <w:bCs/>
          <w:sz w:val="22"/>
          <w:szCs w:val="22"/>
        </w:rPr>
        <w:t xml:space="preserve">Service requirements for cyber-physical control applications in vertical domains; </w:t>
      </w:r>
      <w:r w:rsidRPr="00F812D1">
        <w:rPr>
          <w:bCs/>
          <w:sz w:val="22"/>
          <w:szCs w:val="22"/>
          <w:lang w:val="en-GB"/>
        </w:rPr>
        <w:t>Stage 1</w:t>
      </w:r>
      <w:r w:rsidRPr="007A7C9B">
        <w:rPr>
          <w:bCs/>
          <w:sz w:val="22"/>
          <w:szCs w:val="22"/>
          <w:lang w:val="en-GB"/>
        </w:rPr>
        <w:t xml:space="preserve">, </w:t>
      </w:r>
      <w:r w:rsidRPr="00F812D1">
        <w:rPr>
          <w:bCs/>
          <w:sz w:val="22"/>
          <w:szCs w:val="22"/>
          <w:lang w:val="en-GB"/>
        </w:rPr>
        <w:t>(Release 18)</w:t>
      </w:r>
      <w:bookmarkEnd w:id="6"/>
    </w:p>
    <w:p w14:paraId="5144A9B2" w14:textId="7615807A" w:rsidR="007A4AE3" w:rsidRPr="007A7C9B" w:rsidRDefault="007A7C9B" w:rsidP="00E21F9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2062409"/>
      <w:r w:rsidRPr="007A7C9B">
        <w:rPr>
          <w:bCs/>
          <w:sz w:val="22"/>
          <w:szCs w:val="22"/>
          <w:lang w:val="en-GB"/>
        </w:rPr>
        <w:t xml:space="preserve">38.845, </w:t>
      </w:r>
      <w:r w:rsidRPr="007A7C9B">
        <w:rPr>
          <w:bCs/>
          <w:sz w:val="22"/>
          <w:szCs w:val="22"/>
        </w:rPr>
        <w:t xml:space="preserve">Study on scenarios and requirements of in-coverage, partial coverage, and out-of-coverage NR positioning use cases, </w:t>
      </w:r>
      <w:r w:rsidRPr="007A7C9B">
        <w:rPr>
          <w:bCs/>
          <w:sz w:val="22"/>
          <w:szCs w:val="22"/>
          <w:lang w:val="en-GB"/>
        </w:rPr>
        <w:t>(Release 17)</w:t>
      </w:r>
      <w:bookmarkEnd w:id="7"/>
    </w:p>
    <w:p w14:paraId="34588907" w14:textId="54C4CA48" w:rsidR="003B35C9" w:rsidRDefault="003B35C9"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02062528"/>
      <w:r w:rsidRPr="007A7C9B">
        <w:rPr>
          <w:bCs/>
          <w:sz w:val="22"/>
          <w:szCs w:val="22"/>
          <w:lang w:val="en-GB"/>
        </w:rPr>
        <w:t>RP-</w:t>
      </w:r>
      <w:r w:rsidR="007A7C9B">
        <w:rPr>
          <w:bCs/>
          <w:sz w:val="22"/>
          <w:szCs w:val="22"/>
          <w:lang w:val="en-GB"/>
        </w:rPr>
        <w:t xml:space="preserve">210040, </w:t>
      </w:r>
      <w:r w:rsidR="007A7C9B" w:rsidRPr="007A7C9B">
        <w:rPr>
          <w:bCs/>
          <w:sz w:val="22"/>
          <w:szCs w:val="22"/>
          <w:lang w:val="en-GB"/>
        </w:rPr>
        <w:t>LS reply to 3GPP RAN on requirements of in-coverage, partial coverage, and out-of-coverage positioning use cases</w:t>
      </w:r>
      <w:r w:rsidR="007A7C9B">
        <w:rPr>
          <w:bCs/>
          <w:sz w:val="22"/>
          <w:szCs w:val="22"/>
          <w:lang w:val="en-GB"/>
        </w:rPr>
        <w:t>, 5GAA, RAN #91-e</w:t>
      </w:r>
      <w:bookmarkEnd w:id="8"/>
    </w:p>
    <w:p w14:paraId="2410EA8E" w14:textId="1F1DC182" w:rsidR="00CB38B2" w:rsidRPr="00CB38B2" w:rsidRDefault="00CB38B2" w:rsidP="00CB38B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66467"/>
      <w:r>
        <w:rPr>
          <w:bCs/>
          <w:sz w:val="22"/>
          <w:szCs w:val="22"/>
          <w:lang w:val="en-GB"/>
        </w:rPr>
        <w:t>Chairman’s Notes, RAN1 109-e, May 2022.</w:t>
      </w:r>
      <w:bookmarkEnd w:id="9"/>
    </w:p>
    <w:sectPr w:rsidR="00CB38B2" w:rsidRPr="00CB38B2"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173F" w14:textId="77777777" w:rsidR="00516371" w:rsidRDefault="00516371" w:rsidP="00161DF4">
      <w:r>
        <w:separator/>
      </w:r>
    </w:p>
  </w:endnote>
  <w:endnote w:type="continuationSeparator" w:id="0">
    <w:p w14:paraId="586A27E0" w14:textId="77777777" w:rsidR="00516371" w:rsidRDefault="0051637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FEFD" w14:textId="77777777" w:rsidR="00516371" w:rsidRDefault="00516371" w:rsidP="00161DF4">
      <w:r>
        <w:separator/>
      </w:r>
    </w:p>
  </w:footnote>
  <w:footnote w:type="continuationSeparator" w:id="0">
    <w:p w14:paraId="1B0AD417" w14:textId="77777777" w:rsidR="00516371" w:rsidRDefault="0051637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ED23B8"/>
    <w:multiLevelType w:val="hybridMultilevel"/>
    <w:tmpl w:val="F08CE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875F7"/>
    <w:multiLevelType w:val="multilevel"/>
    <w:tmpl w:val="BA10AB38"/>
    <w:lvl w:ilvl="0">
      <w:start w:val="1"/>
      <w:numFmt w:val="bullet"/>
      <w:lvlText w:val="-"/>
      <w:lvlJc w:val="left"/>
      <w:pPr>
        <w:ind w:left="760" w:hanging="360"/>
      </w:pPr>
      <w:rPr>
        <w:rFonts w:ascii="Times" w:hAnsi="Times" w:cs="Times" w:hint="default"/>
        <w:b/>
        <w:sz w:val="20"/>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5E428B"/>
    <w:multiLevelType w:val="hybridMultilevel"/>
    <w:tmpl w:val="090421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63A2C90">
      <w:start w:val="1"/>
      <w:numFmt w:val="bullet"/>
      <w:lvlText w:val="-"/>
      <w:lvlJc w:val="left"/>
      <w:pPr>
        <w:ind w:left="2160" w:hanging="72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2" w15:restartNumberingAfterBreak="0">
    <w:nsid w:val="4105195E"/>
    <w:multiLevelType w:val="hybridMultilevel"/>
    <w:tmpl w:val="BA1C7C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B4F381C"/>
    <w:multiLevelType w:val="hybridMultilevel"/>
    <w:tmpl w:val="6596966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60636B1"/>
    <w:multiLevelType w:val="hybridMultilevel"/>
    <w:tmpl w:val="C4EAE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3A1253"/>
    <w:multiLevelType w:val="hybridMultilevel"/>
    <w:tmpl w:val="531CB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401531"/>
    <w:multiLevelType w:val="hybridMultilevel"/>
    <w:tmpl w:val="4858A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427B14"/>
    <w:multiLevelType w:val="hybridMultilevel"/>
    <w:tmpl w:val="7DA829D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8"/>
  </w:num>
  <w:num w:numId="4" w16cid:durableId="1825853408">
    <w:abstractNumId w:val="13"/>
  </w:num>
  <w:num w:numId="5" w16cid:durableId="960302308">
    <w:abstractNumId w:val="12"/>
  </w:num>
  <w:num w:numId="6" w16cid:durableId="1436444663">
    <w:abstractNumId w:val="14"/>
  </w:num>
  <w:num w:numId="7" w16cid:durableId="2062168995">
    <w:abstractNumId w:val="19"/>
  </w:num>
  <w:num w:numId="8" w16cid:durableId="1058090975">
    <w:abstractNumId w:val="10"/>
  </w:num>
  <w:num w:numId="9" w16cid:durableId="1626160864">
    <w:abstractNumId w:val="15"/>
  </w:num>
  <w:num w:numId="10" w16cid:durableId="1531259744">
    <w:abstractNumId w:val="11"/>
    <w:lvlOverride w:ilvl="0">
      <w:startOverride w:val="1"/>
    </w:lvlOverride>
  </w:num>
  <w:num w:numId="11" w16cid:durableId="10387727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2502808">
    <w:abstractNumId w:val="18"/>
  </w:num>
  <w:num w:numId="13" w16cid:durableId="1732344040">
    <w:abstractNumId w:val="16"/>
  </w:num>
  <w:num w:numId="14" w16cid:durableId="717095066">
    <w:abstractNumId w:val="17"/>
  </w:num>
  <w:num w:numId="15" w16cid:durableId="869150790">
    <w:abstractNumId w:val="9"/>
  </w:num>
  <w:num w:numId="16" w16cid:durableId="19624984">
    <w:abstractNumId w:val="6"/>
  </w:num>
  <w:num w:numId="17" w16cid:durableId="427234971">
    <w:abstractNumId w:val="5"/>
  </w:num>
  <w:num w:numId="18" w16cid:durableId="312221625">
    <w:abstractNumId w:val="7"/>
  </w:num>
  <w:num w:numId="19" w16cid:durableId="1636251165">
    <w:abstractNumId w:val="4"/>
  </w:num>
  <w:num w:numId="20" w16cid:durableId="4944282">
    <w:abstractNumId w:val="3"/>
  </w:num>
  <w:num w:numId="21" w16cid:durableId="1772507909">
    <w:abstractNumId w:val="3"/>
  </w:num>
  <w:num w:numId="22" w16cid:durableId="763570259">
    <w:abstractNumId w:val="3"/>
  </w:num>
  <w:num w:numId="23" w16cid:durableId="2472752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3E3A"/>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BA6"/>
    <w:rsid w:val="00232222"/>
    <w:rsid w:val="002348FD"/>
    <w:rsid w:val="00243094"/>
    <w:rsid w:val="00252B41"/>
    <w:rsid w:val="00257122"/>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D157A"/>
    <w:rsid w:val="002D29DF"/>
    <w:rsid w:val="002D41EF"/>
    <w:rsid w:val="002D5BF8"/>
    <w:rsid w:val="002D65B1"/>
    <w:rsid w:val="002D68CE"/>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51A6"/>
    <w:rsid w:val="00347C0B"/>
    <w:rsid w:val="00350B23"/>
    <w:rsid w:val="00352A29"/>
    <w:rsid w:val="0035494F"/>
    <w:rsid w:val="00354DFC"/>
    <w:rsid w:val="00354E9A"/>
    <w:rsid w:val="00355ED4"/>
    <w:rsid w:val="00356A2B"/>
    <w:rsid w:val="003570C6"/>
    <w:rsid w:val="003650B8"/>
    <w:rsid w:val="00366F52"/>
    <w:rsid w:val="003715EE"/>
    <w:rsid w:val="00371DFE"/>
    <w:rsid w:val="00374E59"/>
    <w:rsid w:val="00376231"/>
    <w:rsid w:val="0037788F"/>
    <w:rsid w:val="003968DC"/>
    <w:rsid w:val="00397AA2"/>
    <w:rsid w:val="003A0742"/>
    <w:rsid w:val="003A13B3"/>
    <w:rsid w:val="003A1E1A"/>
    <w:rsid w:val="003A5B30"/>
    <w:rsid w:val="003B092E"/>
    <w:rsid w:val="003B1F3F"/>
    <w:rsid w:val="003B35C9"/>
    <w:rsid w:val="003B5721"/>
    <w:rsid w:val="003B59F4"/>
    <w:rsid w:val="003C1BE5"/>
    <w:rsid w:val="003C2443"/>
    <w:rsid w:val="003C3DE7"/>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743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6371"/>
    <w:rsid w:val="00517ADD"/>
    <w:rsid w:val="00517CF1"/>
    <w:rsid w:val="00525999"/>
    <w:rsid w:val="00530AB8"/>
    <w:rsid w:val="00534563"/>
    <w:rsid w:val="005363A1"/>
    <w:rsid w:val="0053782C"/>
    <w:rsid w:val="00537856"/>
    <w:rsid w:val="00537F2B"/>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7506"/>
    <w:rsid w:val="00591408"/>
    <w:rsid w:val="00591848"/>
    <w:rsid w:val="005918E2"/>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3AC"/>
    <w:rsid w:val="0068184E"/>
    <w:rsid w:val="00685938"/>
    <w:rsid w:val="0069201C"/>
    <w:rsid w:val="00692A67"/>
    <w:rsid w:val="00695053"/>
    <w:rsid w:val="00696F45"/>
    <w:rsid w:val="006A0DD2"/>
    <w:rsid w:val="006A45D6"/>
    <w:rsid w:val="006A58DE"/>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EC9"/>
    <w:rsid w:val="006F378B"/>
    <w:rsid w:val="006F792A"/>
    <w:rsid w:val="007003F1"/>
    <w:rsid w:val="00703F6D"/>
    <w:rsid w:val="00704C59"/>
    <w:rsid w:val="00707303"/>
    <w:rsid w:val="007111EB"/>
    <w:rsid w:val="00711C2E"/>
    <w:rsid w:val="00714487"/>
    <w:rsid w:val="00721E79"/>
    <w:rsid w:val="00722D7C"/>
    <w:rsid w:val="007231ED"/>
    <w:rsid w:val="00727749"/>
    <w:rsid w:val="00731CD1"/>
    <w:rsid w:val="00732388"/>
    <w:rsid w:val="007332EA"/>
    <w:rsid w:val="00733B2B"/>
    <w:rsid w:val="007355E3"/>
    <w:rsid w:val="0073667B"/>
    <w:rsid w:val="00745146"/>
    <w:rsid w:val="00745905"/>
    <w:rsid w:val="00750A0B"/>
    <w:rsid w:val="00751609"/>
    <w:rsid w:val="007544F6"/>
    <w:rsid w:val="00754B3C"/>
    <w:rsid w:val="00756F9A"/>
    <w:rsid w:val="0076028F"/>
    <w:rsid w:val="00765911"/>
    <w:rsid w:val="00766534"/>
    <w:rsid w:val="00766F27"/>
    <w:rsid w:val="0077408A"/>
    <w:rsid w:val="0078114E"/>
    <w:rsid w:val="00782BA5"/>
    <w:rsid w:val="00783BDE"/>
    <w:rsid w:val="00784DF0"/>
    <w:rsid w:val="00784EA6"/>
    <w:rsid w:val="007879E8"/>
    <w:rsid w:val="0079126B"/>
    <w:rsid w:val="007932B8"/>
    <w:rsid w:val="007A1B25"/>
    <w:rsid w:val="007A2421"/>
    <w:rsid w:val="007A4AE3"/>
    <w:rsid w:val="007A7C9B"/>
    <w:rsid w:val="007B03C8"/>
    <w:rsid w:val="007B21FD"/>
    <w:rsid w:val="007B23AA"/>
    <w:rsid w:val="007B38C1"/>
    <w:rsid w:val="007B6960"/>
    <w:rsid w:val="007C041A"/>
    <w:rsid w:val="007C405F"/>
    <w:rsid w:val="007C7721"/>
    <w:rsid w:val="007D0390"/>
    <w:rsid w:val="007D0B54"/>
    <w:rsid w:val="007D0D93"/>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192D"/>
    <w:rsid w:val="00844D2C"/>
    <w:rsid w:val="00846C7E"/>
    <w:rsid w:val="008519DA"/>
    <w:rsid w:val="00855551"/>
    <w:rsid w:val="00857A1E"/>
    <w:rsid w:val="0086332B"/>
    <w:rsid w:val="0086387E"/>
    <w:rsid w:val="008650A5"/>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19E1"/>
    <w:rsid w:val="008E4EC6"/>
    <w:rsid w:val="008E5031"/>
    <w:rsid w:val="008E5A3A"/>
    <w:rsid w:val="008E687B"/>
    <w:rsid w:val="008F6B5A"/>
    <w:rsid w:val="008F70CD"/>
    <w:rsid w:val="008F7547"/>
    <w:rsid w:val="0090165A"/>
    <w:rsid w:val="009040A9"/>
    <w:rsid w:val="009041E5"/>
    <w:rsid w:val="00905E3A"/>
    <w:rsid w:val="00910090"/>
    <w:rsid w:val="00911E05"/>
    <w:rsid w:val="00911EFA"/>
    <w:rsid w:val="00913307"/>
    <w:rsid w:val="00915A5A"/>
    <w:rsid w:val="00915C37"/>
    <w:rsid w:val="009169C4"/>
    <w:rsid w:val="00916E49"/>
    <w:rsid w:val="00920D1B"/>
    <w:rsid w:val="00921FE0"/>
    <w:rsid w:val="00923A3D"/>
    <w:rsid w:val="00924772"/>
    <w:rsid w:val="00930D4D"/>
    <w:rsid w:val="00931DE7"/>
    <w:rsid w:val="00933BA9"/>
    <w:rsid w:val="00935C71"/>
    <w:rsid w:val="00935E6B"/>
    <w:rsid w:val="0094320D"/>
    <w:rsid w:val="009441CF"/>
    <w:rsid w:val="00950F90"/>
    <w:rsid w:val="00952748"/>
    <w:rsid w:val="009561E2"/>
    <w:rsid w:val="00960388"/>
    <w:rsid w:val="00960870"/>
    <w:rsid w:val="009638DF"/>
    <w:rsid w:val="00971D9B"/>
    <w:rsid w:val="00972708"/>
    <w:rsid w:val="0097297A"/>
    <w:rsid w:val="009740C8"/>
    <w:rsid w:val="00976611"/>
    <w:rsid w:val="00977119"/>
    <w:rsid w:val="00977DF5"/>
    <w:rsid w:val="00980153"/>
    <w:rsid w:val="00983F09"/>
    <w:rsid w:val="009960D9"/>
    <w:rsid w:val="0099705B"/>
    <w:rsid w:val="009A01D8"/>
    <w:rsid w:val="009A18A6"/>
    <w:rsid w:val="009A55AA"/>
    <w:rsid w:val="009A6925"/>
    <w:rsid w:val="009A6B8D"/>
    <w:rsid w:val="009A79E5"/>
    <w:rsid w:val="009B15B5"/>
    <w:rsid w:val="009B1FA5"/>
    <w:rsid w:val="009B5B0A"/>
    <w:rsid w:val="009B64C1"/>
    <w:rsid w:val="009C00B9"/>
    <w:rsid w:val="009C255E"/>
    <w:rsid w:val="009C2A13"/>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3607"/>
    <w:rsid w:val="00A65E7F"/>
    <w:rsid w:val="00A66D16"/>
    <w:rsid w:val="00A71667"/>
    <w:rsid w:val="00A75912"/>
    <w:rsid w:val="00A7628B"/>
    <w:rsid w:val="00A77824"/>
    <w:rsid w:val="00A805B9"/>
    <w:rsid w:val="00A84A25"/>
    <w:rsid w:val="00A85EFE"/>
    <w:rsid w:val="00A934CF"/>
    <w:rsid w:val="00A93DEE"/>
    <w:rsid w:val="00A95871"/>
    <w:rsid w:val="00A95A78"/>
    <w:rsid w:val="00AA1820"/>
    <w:rsid w:val="00AA32E9"/>
    <w:rsid w:val="00AA3F29"/>
    <w:rsid w:val="00AB26E1"/>
    <w:rsid w:val="00AB371D"/>
    <w:rsid w:val="00AB40F7"/>
    <w:rsid w:val="00AB621B"/>
    <w:rsid w:val="00AC33D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132"/>
    <w:rsid w:val="00B8140B"/>
    <w:rsid w:val="00B83207"/>
    <w:rsid w:val="00B862DB"/>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2D07"/>
    <w:rsid w:val="00BC31D1"/>
    <w:rsid w:val="00BD00F7"/>
    <w:rsid w:val="00BD0141"/>
    <w:rsid w:val="00BD026A"/>
    <w:rsid w:val="00BD32F5"/>
    <w:rsid w:val="00BD65C1"/>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D5D"/>
    <w:rsid w:val="00C35022"/>
    <w:rsid w:val="00C36E32"/>
    <w:rsid w:val="00C3741F"/>
    <w:rsid w:val="00C40398"/>
    <w:rsid w:val="00C42379"/>
    <w:rsid w:val="00C44328"/>
    <w:rsid w:val="00C45A47"/>
    <w:rsid w:val="00C4642B"/>
    <w:rsid w:val="00C47BEF"/>
    <w:rsid w:val="00C50175"/>
    <w:rsid w:val="00C509C5"/>
    <w:rsid w:val="00C525F7"/>
    <w:rsid w:val="00C55533"/>
    <w:rsid w:val="00C57C07"/>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95DBA"/>
    <w:rsid w:val="00C96492"/>
    <w:rsid w:val="00CA26DE"/>
    <w:rsid w:val="00CA6A92"/>
    <w:rsid w:val="00CB3368"/>
    <w:rsid w:val="00CB38B2"/>
    <w:rsid w:val="00CB38F0"/>
    <w:rsid w:val="00CB6EA4"/>
    <w:rsid w:val="00CB74A7"/>
    <w:rsid w:val="00CD04EE"/>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07BF0"/>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0313"/>
    <w:rsid w:val="00DD7737"/>
    <w:rsid w:val="00DE0119"/>
    <w:rsid w:val="00DE3E8D"/>
    <w:rsid w:val="00DE54C5"/>
    <w:rsid w:val="00DE72C7"/>
    <w:rsid w:val="00DF1C31"/>
    <w:rsid w:val="00DF26C5"/>
    <w:rsid w:val="00DF4732"/>
    <w:rsid w:val="00DF5476"/>
    <w:rsid w:val="00E0090A"/>
    <w:rsid w:val="00E0193A"/>
    <w:rsid w:val="00E01E62"/>
    <w:rsid w:val="00E059E5"/>
    <w:rsid w:val="00E106B9"/>
    <w:rsid w:val="00E10BE3"/>
    <w:rsid w:val="00E11B95"/>
    <w:rsid w:val="00E14A1C"/>
    <w:rsid w:val="00E2056E"/>
    <w:rsid w:val="00E229F8"/>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3617"/>
    <w:rsid w:val="00E74F7C"/>
    <w:rsid w:val="00E750C3"/>
    <w:rsid w:val="00E76928"/>
    <w:rsid w:val="00E819FF"/>
    <w:rsid w:val="00E81AE3"/>
    <w:rsid w:val="00E847C4"/>
    <w:rsid w:val="00E847D0"/>
    <w:rsid w:val="00E9359E"/>
    <w:rsid w:val="00E94682"/>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3221"/>
    <w:rsid w:val="00F15EB8"/>
    <w:rsid w:val="00F17D02"/>
    <w:rsid w:val="00F21D54"/>
    <w:rsid w:val="00F26B9A"/>
    <w:rsid w:val="00F2764C"/>
    <w:rsid w:val="00F3171E"/>
    <w:rsid w:val="00F352A5"/>
    <w:rsid w:val="00F36D7D"/>
    <w:rsid w:val="00F37734"/>
    <w:rsid w:val="00F41641"/>
    <w:rsid w:val="00F42939"/>
    <w:rsid w:val="00F43CD1"/>
    <w:rsid w:val="00F50376"/>
    <w:rsid w:val="00F52A5A"/>
    <w:rsid w:val="00F546C9"/>
    <w:rsid w:val="00F553D1"/>
    <w:rsid w:val="00F56079"/>
    <w:rsid w:val="00F62C49"/>
    <w:rsid w:val="00F66603"/>
    <w:rsid w:val="00F66E0A"/>
    <w:rsid w:val="00F67246"/>
    <w:rsid w:val="00F70809"/>
    <w:rsid w:val="00F763E7"/>
    <w:rsid w:val="00F812D1"/>
    <w:rsid w:val="00F82590"/>
    <w:rsid w:val="00F841D7"/>
    <w:rsid w:val="00F84A8B"/>
    <w:rsid w:val="00F85638"/>
    <w:rsid w:val="00F87CB0"/>
    <w:rsid w:val="00F91A51"/>
    <w:rsid w:val="00F925FA"/>
    <w:rsid w:val="00F95ECD"/>
    <w:rsid w:val="00F96177"/>
    <w:rsid w:val="00F9752C"/>
    <w:rsid w:val="00FA20A9"/>
    <w:rsid w:val="00FA36DE"/>
    <w:rsid w:val="00FA48C3"/>
    <w:rsid w:val="00FA7626"/>
    <w:rsid w:val="00FB0923"/>
    <w:rsid w:val="00FC5FFB"/>
    <w:rsid w:val="00FC70A5"/>
    <w:rsid w:val="00FC75C4"/>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5C9"/>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2022-08-12T09:48:00Z</dcterms:created>
  <dcterms:modified xsi:type="dcterms:W3CDTF">2022-08-12T23:08:00Z</dcterms:modified>
  <cp:category/>
</cp:coreProperties>
</file>